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2838B" w14:textId="77777777" w:rsidR="00A2567A" w:rsidRPr="006972DD" w:rsidRDefault="00377259" w:rsidP="00377259">
      <w:pPr>
        <w:jc w:val="center"/>
        <w:rPr>
          <w:b/>
        </w:rPr>
      </w:pPr>
      <w:bookmarkStart w:id="0" w:name="_GoBack"/>
      <w:bookmarkEnd w:id="0"/>
      <w:r w:rsidRPr="006972DD">
        <w:rPr>
          <w:b/>
        </w:rPr>
        <w:t>Uputa za podnositelje ponuda za potporu za privatno skladištenje maslinovog ulja sukladno Provedbenoj uredbi Komisije (EU) 2019/1882 od 8. studenoga 2019. o pokretanju natječajnih postupaka za iznos potpore za privatno skladištenje maslinova ulja</w:t>
      </w:r>
    </w:p>
    <w:p w14:paraId="364EE30E" w14:textId="130CD31D" w:rsidR="0068123C" w:rsidRPr="006972DD" w:rsidRDefault="0068123C">
      <w:pPr>
        <w:rPr>
          <w:b/>
          <w:u w:val="single"/>
        </w:rPr>
      </w:pPr>
      <w:r w:rsidRPr="006972DD">
        <w:rPr>
          <w:b/>
          <w:u w:val="single"/>
        </w:rPr>
        <w:t>PRIHVATLJIVI PROIZVODI</w:t>
      </w:r>
    </w:p>
    <w:p w14:paraId="0B696908" w14:textId="3416CE94" w:rsidR="00377259" w:rsidRPr="006972DD" w:rsidRDefault="003E6FE3" w:rsidP="00AE179D">
      <w:pPr>
        <w:jc w:val="both"/>
      </w:pPr>
      <w:r w:rsidRPr="006972DD">
        <w:t xml:space="preserve">Maslinovo ulje </w:t>
      </w:r>
      <w:r w:rsidR="005B4A17" w:rsidRPr="006972DD">
        <w:t>prihvatljiv</w:t>
      </w:r>
      <w:r w:rsidRPr="006972DD">
        <w:t>o</w:t>
      </w:r>
      <w:r w:rsidR="005B4A17" w:rsidRPr="006972DD">
        <w:t xml:space="preserve"> </w:t>
      </w:r>
      <w:r w:rsidR="00377259" w:rsidRPr="006972DD">
        <w:t xml:space="preserve">za dodjelu potpore za privatno skladištenje mora imati podrijetlo u </w:t>
      </w:r>
      <w:r w:rsidRPr="006972DD">
        <w:t>Europskoj u</w:t>
      </w:r>
      <w:r w:rsidR="00377259" w:rsidRPr="006972DD">
        <w:t>niji. Osim</w:t>
      </w:r>
      <w:r w:rsidR="005B4A17" w:rsidRPr="006972DD">
        <w:t xml:space="preserve"> toga, masline </w:t>
      </w:r>
      <w:r w:rsidRPr="006972DD">
        <w:t xml:space="preserve">od kojih je proizvedeno </w:t>
      </w:r>
      <w:r w:rsidR="005B4A17" w:rsidRPr="006972DD">
        <w:t xml:space="preserve">moraju biti ubrane </w:t>
      </w:r>
      <w:r w:rsidRPr="006972DD">
        <w:t xml:space="preserve">također </w:t>
      </w:r>
      <w:r w:rsidR="005B4A17" w:rsidRPr="006972DD">
        <w:t xml:space="preserve">u </w:t>
      </w:r>
      <w:r w:rsidRPr="006972DD">
        <w:t>Europskoj u</w:t>
      </w:r>
      <w:r w:rsidR="005B4A17" w:rsidRPr="006972DD">
        <w:t>niji.</w:t>
      </w:r>
    </w:p>
    <w:p w14:paraId="65EEFC52" w14:textId="77777777" w:rsidR="00377259" w:rsidRPr="00321EAF" w:rsidRDefault="002F78D8" w:rsidP="00AE179D">
      <w:pPr>
        <w:jc w:val="both"/>
      </w:pPr>
      <w:r w:rsidRPr="00321EAF">
        <w:t>Za dodjelu potpore prihvatljiva su djevičanska maslinova ulja</w:t>
      </w:r>
      <w:r w:rsidR="00762DC6" w:rsidRPr="00022C15">
        <w:t xml:space="preserve"> i to</w:t>
      </w:r>
      <w:r w:rsidR="00011477" w:rsidRPr="00321EAF">
        <w:t>*</w:t>
      </w:r>
      <w:r w:rsidR="00762DC6" w:rsidRPr="00321EAF">
        <w:t>:</w:t>
      </w:r>
    </w:p>
    <w:p w14:paraId="1C52BA45" w14:textId="77777777" w:rsidR="00377259" w:rsidRPr="00C61AF1" w:rsidRDefault="00762DC6" w:rsidP="00AE179D">
      <w:pPr>
        <w:jc w:val="both"/>
      </w:pPr>
      <w:r w:rsidRPr="00F324BA">
        <w:t xml:space="preserve"> </w:t>
      </w:r>
      <w:r w:rsidR="00377259" w:rsidRPr="00FA680B">
        <w:t>(a) Ekstra djevičansko maslinovo ulje</w:t>
      </w:r>
    </w:p>
    <w:p w14:paraId="2CC0B2CC" w14:textId="77777777" w:rsidR="00377259" w:rsidRPr="00AE179D" w:rsidRDefault="00762DC6" w:rsidP="00AE179D">
      <w:pPr>
        <w:jc w:val="both"/>
      </w:pPr>
      <w:r w:rsidRPr="00AE179D">
        <w:t xml:space="preserve"> </w:t>
      </w:r>
      <w:r w:rsidR="00377259" w:rsidRPr="00AE179D">
        <w:t>(b) Djevičansko maslinovo ulje</w:t>
      </w:r>
    </w:p>
    <w:p w14:paraId="77980BC1" w14:textId="77777777" w:rsidR="00377259" w:rsidRPr="00AE179D" w:rsidRDefault="00762DC6" w:rsidP="00AE179D">
      <w:pPr>
        <w:jc w:val="both"/>
      </w:pPr>
      <w:r w:rsidRPr="00AE179D">
        <w:t xml:space="preserve"> </w:t>
      </w:r>
      <w:r w:rsidR="00377259" w:rsidRPr="00AE179D">
        <w:t>(c) Maslinovo ulje lampante</w:t>
      </w:r>
    </w:p>
    <w:p w14:paraId="1F07EE8A" w14:textId="04FFB72E" w:rsidR="00011477" w:rsidRPr="00321EAF" w:rsidRDefault="00011477" w:rsidP="00AE179D">
      <w:pPr>
        <w:jc w:val="both"/>
      </w:pPr>
      <w:r w:rsidRPr="00321EAF">
        <w:t xml:space="preserve">*sukladno </w:t>
      </w:r>
      <w:r w:rsidR="000B395D">
        <w:t>P</w:t>
      </w:r>
      <w:r w:rsidRPr="00321EAF">
        <w:t>rilog</w:t>
      </w:r>
      <w:r w:rsidR="000B395D">
        <w:t>u</w:t>
      </w:r>
      <w:r w:rsidRPr="00321EAF">
        <w:t xml:space="preserve"> </w:t>
      </w:r>
      <w:r w:rsidR="000B395D">
        <w:t>I</w:t>
      </w:r>
      <w:r w:rsidR="000B395D" w:rsidRPr="00321EAF">
        <w:t xml:space="preserve">II </w:t>
      </w:r>
    </w:p>
    <w:p w14:paraId="0E56EEB1" w14:textId="77777777" w:rsidR="00E60B56" w:rsidRPr="00321EAF" w:rsidRDefault="00E60B56" w:rsidP="00AE179D">
      <w:pPr>
        <w:jc w:val="both"/>
      </w:pPr>
      <w:r w:rsidRPr="00321EAF">
        <w:t>Potpora se dodjeljuje za nepakirane proizvode.</w:t>
      </w:r>
    </w:p>
    <w:p w14:paraId="380FA583" w14:textId="14D77829" w:rsidR="00E60B56" w:rsidRPr="00321EAF" w:rsidRDefault="00E116AA" w:rsidP="00AE179D">
      <w:pPr>
        <w:jc w:val="both"/>
      </w:pPr>
      <w:r w:rsidRPr="00321EAF">
        <w:t>P</w:t>
      </w:r>
      <w:r w:rsidR="00E60B56" w:rsidRPr="00321EAF">
        <w:t xml:space="preserve">onude za nadmetanje </w:t>
      </w:r>
      <w:r w:rsidRPr="00321EAF">
        <w:t xml:space="preserve">mogu se podnositi </w:t>
      </w:r>
      <w:r w:rsidR="00E60B56" w:rsidRPr="00321EAF">
        <w:t>za već uskladištene proizvode.</w:t>
      </w:r>
    </w:p>
    <w:p w14:paraId="4B4D68AF" w14:textId="77777777" w:rsidR="003B0152" w:rsidRPr="00AE179D" w:rsidRDefault="003B0152" w:rsidP="00AE179D">
      <w:pPr>
        <w:jc w:val="both"/>
      </w:pPr>
      <w:r w:rsidRPr="00F324BA">
        <w:t>Proizvodi za ko</w:t>
      </w:r>
      <w:r w:rsidRPr="00FA680B">
        <w:t>je se traži potpora m</w:t>
      </w:r>
      <w:r w:rsidRPr="00C61AF1">
        <w:t>oraju biti zdrav</w:t>
      </w:r>
      <w:r w:rsidR="006A0E97" w:rsidRPr="00C61AF1">
        <w:t>stveno ispravni i odgovarati svim propisanim tržišnim standardima.</w:t>
      </w:r>
    </w:p>
    <w:p w14:paraId="73B5D019" w14:textId="77777777" w:rsidR="00D8208B" w:rsidRPr="00321EAF" w:rsidRDefault="00D8208B" w:rsidP="00D8208B">
      <w:pPr>
        <w:rPr>
          <w:b/>
          <w:u w:val="single"/>
        </w:rPr>
      </w:pPr>
      <w:r w:rsidRPr="00321EAF">
        <w:rPr>
          <w:b/>
          <w:u w:val="single"/>
        </w:rPr>
        <w:t>PRIHVATLJIVI PODNOSITELJI PONUDA</w:t>
      </w:r>
    </w:p>
    <w:p w14:paraId="20FD36B6" w14:textId="4958725F" w:rsidR="00377259" w:rsidRPr="00321EAF" w:rsidRDefault="00AD06F5" w:rsidP="00AE179D">
      <w:pPr>
        <w:jc w:val="both"/>
      </w:pPr>
      <w:r w:rsidRPr="00321EAF">
        <w:t xml:space="preserve">Samo </w:t>
      </w:r>
      <w:r w:rsidRPr="00022C15">
        <w:t xml:space="preserve">gospodarski subjekti koji </w:t>
      </w:r>
      <w:r w:rsidR="00762DC6" w:rsidRPr="00022C15">
        <w:t xml:space="preserve">imaju poslovni nastan </w:t>
      </w:r>
      <w:r w:rsidR="004556BE" w:rsidRPr="00022C15">
        <w:t xml:space="preserve">u Republici Hrvatskoj i </w:t>
      </w:r>
      <w:r w:rsidRPr="00022C15">
        <w:t xml:space="preserve">registrirani su za potrebe PDV-a u </w:t>
      </w:r>
      <w:r w:rsidR="004556BE" w:rsidRPr="00022C15">
        <w:t>Republici Hrvatskoj</w:t>
      </w:r>
      <w:r w:rsidRPr="00F324BA">
        <w:t xml:space="preserve"> </w:t>
      </w:r>
      <w:r w:rsidR="00377259" w:rsidRPr="00FA680B">
        <w:t xml:space="preserve">mogu </w:t>
      </w:r>
      <w:r w:rsidRPr="00C35F0B">
        <w:t xml:space="preserve">podnijeti </w:t>
      </w:r>
      <w:r w:rsidR="001D6E10" w:rsidRPr="00321EAF">
        <w:t>ponudu</w:t>
      </w:r>
      <w:r w:rsidR="00321EAF" w:rsidRPr="00321EAF">
        <w:t xml:space="preserve"> za potporu</w:t>
      </w:r>
      <w:r w:rsidRPr="00321EAF">
        <w:t>.</w:t>
      </w:r>
    </w:p>
    <w:p w14:paraId="2D289FB0" w14:textId="6821A1C4" w:rsidR="00AD1412" w:rsidRPr="00C61AF1" w:rsidRDefault="00762DC6" w:rsidP="00AE179D">
      <w:pPr>
        <w:jc w:val="both"/>
      </w:pPr>
      <w:r w:rsidRPr="00022C15">
        <w:t>G</w:t>
      </w:r>
      <w:r w:rsidR="00AD06F5" w:rsidRPr="00022C15">
        <w:t>ospodarsk</w:t>
      </w:r>
      <w:r w:rsidRPr="00022C15">
        <w:t xml:space="preserve">i </w:t>
      </w:r>
      <w:r w:rsidR="00AD06F5" w:rsidRPr="00022C15">
        <w:t xml:space="preserve"> subjekt</w:t>
      </w:r>
      <w:r w:rsidR="00321EAF" w:rsidRPr="00321EAF">
        <w:t>i</w:t>
      </w:r>
      <w:r w:rsidR="00AD06F5" w:rsidRPr="00321EAF">
        <w:t xml:space="preserve"> koji </w:t>
      </w:r>
      <w:r w:rsidRPr="00321EAF">
        <w:t xml:space="preserve">mogu </w:t>
      </w:r>
      <w:r w:rsidR="00AD06F5" w:rsidRPr="00022C15">
        <w:t>podn</w:t>
      </w:r>
      <w:r w:rsidRPr="00022C15">
        <w:t xml:space="preserve">ijeti </w:t>
      </w:r>
      <w:r w:rsidR="00321EAF" w:rsidRPr="00321EAF">
        <w:t>ponudu</w:t>
      </w:r>
      <w:r w:rsidR="00AD06F5" w:rsidRPr="00321EAF">
        <w:t xml:space="preserve"> za potporu za privatno skladištenje u sektoru maslinova ulja</w:t>
      </w:r>
      <w:r w:rsidRPr="00F324BA">
        <w:t xml:space="preserve"> su</w:t>
      </w:r>
      <w:r w:rsidR="00AD06F5" w:rsidRPr="00FA680B">
        <w:t>:</w:t>
      </w:r>
    </w:p>
    <w:p w14:paraId="0A82E5ED" w14:textId="77777777" w:rsidR="00AD1412" w:rsidRPr="00AE179D" w:rsidRDefault="004556BE" w:rsidP="00AE179D">
      <w:pPr>
        <w:jc w:val="both"/>
      </w:pPr>
      <w:r w:rsidRPr="00AE179D">
        <w:t xml:space="preserve"> </w:t>
      </w:r>
      <w:r w:rsidR="00AD1412" w:rsidRPr="00AE179D">
        <w:t xml:space="preserve">(a) </w:t>
      </w:r>
      <w:r w:rsidR="003B0152" w:rsidRPr="00AE179D">
        <w:t xml:space="preserve">priznate </w:t>
      </w:r>
      <w:r w:rsidR="00AD1412" w:rsidRPr="00AE179D">
        <w:t>organizacij</w:t>
      </w:r>
      <w:r w:rsidR="003B0152" w:rsidRPr="00AE179D">
        <w:t xml:space="preserve">e </w:t>
      </w:r>
      <w:r w:rsidR="00AD1412" w:rsidRPr="00AE179D">
        <w:t>proizvođača ili udruženje organizacija</w:t>
      </w:r>
      <w:r w:rsidR="000F7C30" w:rsidRPr="00AE179D">
        <w:t xml:space="preserve"> iz sektora maslinovog ulja</w:t>
      </w:r>
      <w:r w:rsidR="00AD1412" w:rsidRPr="00AE179D">
        <w:t>;</w:t>
      </w:r>
    </w:p>
    <w:p w14:paraId="5ABB7768" w14:textId="77777777" w:rsidR="00762DC6" w:rsidRPr="00321EAF" w:rsidRDefault="00AD1412" w:rsidP="00AE179D">
      <w:pPr>
        <w:jc w:val="both"/>
      </w:pPr>
      <w:r w:rsidRPr="00AE179D">
        <w:t xml:space="preserve">(b) </w:t>
      </w:r>
      <w:r w:rsidR="00762DC6" w:rsidRPr="00AE179D">
        <w:t xml:space="preserve">registrirane </w:t>
      </w:r>
      <w:r w:rsidRPr="00AE179D">
        <w:t>uljar</w:t>
      </w:r>
      <w:r w:rsidR="00762DC6" w:rsidRPr="00AE179D">
        <w:t>e</w:t>
      </w:r>
      <w:r w:rsidRPr="00AE179D">
        <w:t xml:space="preserve"> za proizvodnju maslinova ulja</w:t>
      </w:r>
      <w:r w:rsidR="003B0152" w:rsidRPr="004B0900">
        <w:t>;</w:t>
      </w:r>
      <w:r w:rsidRPr="00321EAF">
        <w:t xml:space="preserve"> </w:t>
      </w:r>
    </w:p>
    <w:p w14:paraId="64E0C777" w14:textId="77777777" w:rsidR="00AD1412" w:rsidRPr="00022C15" w:rsidRDefault="00AD1412" w:rsidP="00AE179D">
      <w:pPr>
        <w:jc w:val="both"/>
      </w:pPr>
      <w:r w:rsidRPr="00022C15">
        <w:t xml:space="preserve">(c) </w:t>
      </w:r>
      <w:r w:rsidR="00762DC6" w:rsidRPr="00022C15">
        <w:t>registrirane tvrtke</w:t>
      </w:r>
      <w:r w:rsidRPr="00022C15">
        <w:t xml:space="preserve"> za pakiranje maslinova ulja.</w:t>
      </w:r>
    </w:p>
    <w:p w14:paraId="1E5115A5" w14:textId="6D47B9F0" w:rsidR="00A4530D" w:rsidRPr="00022C15" w:rsidRDefault="00A4530D" w:rsidP="00A4530D">
      <w:pPr>
        <w:rPr>
          <w:b/>
          <w:u w:val="single"/>
        </w:rPr>
      </w:pPr>
      <w:r w:rsidRPr="00022C15">
        <w:rPr>
          <w:b/>
          <w:u w:val="single"/>
        </w:rPr>
        <w:t>PONUD</w:t>
      </w:r>
      <w:r w:rsidR="00022C15" w:rsidRPr="00022C15">
        <w:rPr>
          <w:b/>
          <w:u w:val="single"/>
        </w:rPr>
        <w:t>E</w:t>
      </w:r>
    </w:p>
    <w:p w14:paraId="27B8269F" w14:textId="73B50EF1" w:rsidR="00A4530D" w:rsidRPr="00C61AF1" w:rsidRDefault="00A4530D" w:rsidP="00AE179D">
      <w:pPr>
        <w:jc w:val="both"/>
      </w:pPr>
      <w:r w:rsidRPr="00F324BA">
        <w:t>Ponude za nadmetanje podnose se tijekom sljedećih podrazdoblja, od kojih svako završava zadnji dan u 12.00 h</w:t>
      </w:r>
      <w:r w:rsidRPr="00C61AF1">
        <w:t xml:space="preserve">: </w:t>
      </w:r>
    </w:p>
    <w:p w14:paraId="5EAE66C5" w14:textId="77777777" w:rsidR="00A4530D" w:rsidRPr="000B395D" w:rsidRDefault="00A4530D" w:rsidP="00AE179D">
      <w:pPr>
        <w:jc w:val="both"/>
      </w:pPr>
      <w:r w:rsidRPr="000B395D">
        <w:t xml:space="preserve">(a) od 21. studenoga 2019. do 26. studenoga 2019.; </w:t>
      </w:r>
    </w:p>
    <w:p w14:paraId="63A97891" w14:textId="77777777" w:rsidR="00A4530D" w:rsidRPr="00C35F0B" w:rsidRDefault="00A4530D" w:rsidP="00AE179D">
      <w:pPr>
        <w:jc w:val="both"/>
      </w:pPr>
      <w:r w:rsidRPr="00C35F0B">
        <w:t xml:space="preserve">(b) od 12. prosinca 2019. do 17. prosinca 2019.; </w:t>
      </w:r>
    </w:p>
    <w:p w14:paraId="77834D2E" w14:textId="77777777" w:rsidR="00A4530D" w:rsidRPr="00C35F0B" w:rsidRDefault="00A4530D" w:rsidP="00AE179D">
      <w:pPr>
        <w:jc w:val="both"/>
      </w:pPr>
      <w:r w:rsidRPr="00C35F0B">
        <w:t xml:space="preserve">(c) od 22. siječnja 2020. do 27. siječnja 2020.; </w:t>
      </w:r>
    </w:p>
    <w:p w14:paraId="0334DD3E" w14:textId="77777777" w:rsidR="00A4530D" w:rsidRPr="00C35F0B" w:rsidRDefault="00A4530D" w:rsidP="00AE179D">
      <w:pPr>
        <w:jc w:val="both"/>
      </w:pPr>
      <w:r w:rsidRPr="00C35F0B">
        <w:t xml:space="preserve">(d) od 20. veljače 2020. do 25. veljače 2020. </w:t>
      </w:r>
    </w:p>
    <w:p w14:paraId="1E184CFF" w14:textId="59ACF9BC" w:rsidR="00A4530D" w:rsidRPr="00C35F0B" w:rsidRDefault="00A4530D" w:rsidP="00AE179D">
      <w:pPr>
        <w:jc w:val="both"/>
      </w:pPr>
      <w:r w:rsidRPr="00AE179D">
        <w:lastRenderedPageBreak/>
        <w:t xml:space="preserve">Za svako podrazdoblje </w:t>
      </w:r>
      <w:r w:rsidR="00022C15" w:rsidRPr="00C35F0B">
        <w:t xml:space="preserve">gospodarski </w:t>
      </w:r>
      <w:r w:rsidRPr="00C35F0B">
        <w:t xml:space="preserve">subjekti podnose </w:t>
      </w:r>
      <w:r w:rsidRPr="00C35F0B">
        <w:rPr>
          <w:b/>
        </w:rPr>
        <w:t>najviše jednu ponudu</w:t>
      </w:r>
      <w:r w:rsidRPr="00C35F0B">
        <w:t xml:space="preserve"> </w:t>
      </w:r>
      <w:r w:rsidR="002C0EF1" w:rsidRPr="00C35F0B">
        <w:t>za uskladištenje proizvoda na razdoblje od 180 dana za</w:t>
      </w:r>
      <w:r w:rsidRPr="00C35F0B">
        <w:t xml:space="preserve"> svak</w:t>
      </w:r>
      <w:r w:rsidR="002C0EF1" w:rsidRPr="00C35F0B">
        <w:t>u</w:t>
      </w:r>
      <w:r w:rsidRPr="00C35F0B">
        <w:t xml:space="preserve"> </w:t>
      </w:r>
      <w:r w:rsidR="002C0EF1" w:rsidRPr="00C35F0B">
        <w:t>vrstu ulja posebno</w:t>
      </w:r>
      <w:r w:rsidRPr="00C35F0B">
        <w:t xml:space="preserve">. </w:t>
      </w:r>
    </w:p>
    <w:p w14:paraId="254E9254" w14:textId="77777777" w:rsidR="00A4530D" w:rsidRPr="00C35F0B" w:rsidRDefault="00A4530D" w:rsidP="00AE179D">
      <w:pPr>
        <w:jc w:val="both"/>
      </w:pPr>
      <w:r w:rsidRPr="00C35F0B">
        <w:t>Najmanja količina po ponudi iznosi 50 tona.</w:t>
      </w:r>
    </w:p>
    <w:p w14:paraId="52507A21" w14:textId="41635B49" w:rsidR="007D1134" w:rsidRPr="00C35F0B" w:rsidRDefault="00A4530D" w:rsidP="00AE179D">
      <w:pPr>
        <w:jc w:val="both"/>
      </w:pPr>
      <w:r w:rsidRPr="00AE179D">
        <w:t xml:space="preserve">Ponuda je prihvatljiva su ako </w:t>
      </w:r>
      <w:r w:rsidR="00022C15" w:rsidRPr="00C35F0B">
        <w:t>je</w:t>
      </w:r>
      <w:r w:rsidRPr="00C35F0B">
        <w:t xml:space="preserve"> podnesen</w:t>
      </w:r>
      <w:r w:rsidR="00022C15" w:rsidRPr="00C35F0B">
        <w:t>a</w:t>
      </w:r>
      <w:r w:rsidRPr="00C35F0B">
        <w:t xml:space="preserve"> na hrvatskom jeziku</w:t>
      </w:r>
      <w:r w:rsidR="00022C15" w:rsidRPr="00C35F0B">
        <w:t xml:space="preserve">, ako su </w:t>
      </w:r>
      <w:r w:rsidRPr="00C35F0B">
        <w:t xml:space="preserve">ispunjeni traženi podaci na obrascu </w:t>
      </w:r>
      <w:r w:rsidR="00022C15" w:rsidRPr="00C35F0B">
        <w:t>iz</w:t>
      </w:r>
      <w:r w:rsidRPr="00C35F0B">
        <w:t xml:space="preserve"> </w:t>
      </w:r>
      <w:r w:rsidR="00022C15" w:rsidRPr="00C35F0B">
        <w:t>P</w:t>
      </w:r>
      <w:r w:rsidRPr="00C35F0B">
        <w:t>rilog</w:t>
      </w:r>
      <w:r w:rsidR="00022C15" w:rsidRPr="00C35F0B">
        <w:t>a II</w:t>
      </w:r>
      <w:r w:rsidRPr="00C35F0B">
        <w:t xml:space="preserve"> te </w:t>
      </w:r>
      <w:r w:rsidR="00022C15" w:rsidRPr="00C35F0B">
        <w:t xml:space="preserve">ukoliko </w:t>
      </w:r>
      <w:r w:rsidRPr="00C35F0B">
        <w:t xml:space="preserve">je gospodarski subjekt položio </w:t>
      </w:r>
      <w:r w:rsidR="002C0EF1" w:rsidRPr="00C35F0B">
        <w:t xml:space="preserve">valjano jamstvo </w:t>
      </w:r>
      <w:r w:rsidR="007D1134" w:rsidRPr="00C35F0B">
        <w:t xml:space="preserve">u </w:t>
      </w:r>
      <w:r w:rsidR="002C0EF1" w:rsidRPr="00C35F0B">
        <w:t>dostatn</w:t>
      </w:r>
      <w:r w:rsidR="00022C15" w:rsidRPr="00C35F0B">
        <w:t>o</w:t>
      </w:r>
      <w:r w:rsidR="002C0EF1" w:rsidRPr="00C35F0B">
        <w:t>m</w:t>
      </w:r>
      <w:r w:rsidRPr="00C35F0B">
        <w:t xml:space="preserve"> iznos</w:t>
      </w:r>
      <w:r w:rsidR="007D1134" w:rsidRPr="00C35F0B">
        <w:t xml:space="preserve">u </w:t>
      </w:r>
      <w:r w:rsidR="002C0EF1" w:rsidRPr="00C35F0B">
        <w:t>za ponuđenu količinu</w:t>
      </w:r>
      <w:r w:rsidR="007D1134" w:rsidRPr="00C35F0B">
        <w:t>.</w:t>
      </w:r>
      <w:r w:rsidR="002C0EF1" w:rsidRPr="00C35F0B">
        <w:t xml:space="preserve"> </w:t>
      </w:r>
    </w:p>
    <w:p w14:paraId="746A271E" w14:textId="1BB1CDBF" w:rsidR="00A4530D" w:rsidRPr="00C35F0B" w:rsidRDefault="00A4530D" w:rsidP="00AE179D">
      <w:pPr>
        <w:jc w:val="both"/>
      </w:pPr>
      <w:r w:rsidRPr="00C35F0B">
        <w:t xml:space="preserve">Ponude </w:t>
      </w:r>
      <w:r w:rsidR="00022C15" w:rsidRPr="00C35F0B">
        <w:t xml:space="preserve">se </w:t>
      </w:r>
      <w:r w:rsidRPr="00C35F0B">
        <w:t>ne mogu nakon njihova podnošenja povući ili mijenjati.</w:t>
      </w:r>
    </w:p>
    <w:p w14:paraId="276B8FA7" w14:textId="77777777" w:rsidR="00A4530D" w:rsidRPr="00C35F0B" w:rsidRDefault="00A4530D" w:rsidP="00AE179D">
      <w:pPr>
        <w:jc w:val="both"/>
      </w:pPr>
      <w:r w:rsidRPr="00C35F0B">
        <w:t>Prava i obveze koje proizlaze iz prihvaćanja ponude nisu prenosivi.</w:t>
      </w:r>
    </w:p>
    <w:p w14:paraId="6472C6EB" w14:textId="0F2EE424" w:rsidR="00A4530D" w:rsidRPr="00C35F0B" w:rsidRDefault="00A4530D" w:rsidP="00AE179D">
      <w:pPr>
        <w:jc w:val="both"/>
      </w:pPr>
      <w:r w:rsidRPr="00C35F0B">
        <w:t xml:space="preserve">Ako </w:t>
      </w:r>
      <w:r w:rsidR="004038C7" w:rsidRPr="00C35F0B">
        <w:t xml:space="preserve">Agencija za plaćanja </w:t>
      </w:r>
      <w:r w:rsidRPr="00C35F0B">
        <w:t>odluči da ponuda nije prihvatljiva, o tome obavje</w:t>
      </w:r>
      <w:r w:rsidR="00022C15" w:rsidRPr="00C35F0B">
        <w:t>štava</w:t>
      </w:r>
      <w:r w:rsidRPr="00C35F0B">
        <w:t xml:space="preserve"> </w:t>
      </w:r>
      <w:r w:rsidR="000F7C30" w:rsidRPr="00C35F0B">
        <w:t>ponuditelja</w:t>
      </w:r>
      <w:r w:rsidRPr="00C35F0B">
        <w:t xml:space="preserve"> u roku od tri radna dana od primitka ponude za nadmetanje.</w:t>
      </w:r>
    </w:p>
    <w:p w14:paraId="224609A1" w14:textId="77777777" w:rsidR="004556BE" w:rsidRPr="00C35F0B" w:rsidRDefault="0068123C" w:rsidP="008E6AC8">
      <w:pPr>
        <w:rPr>
          <w:b/>
          <w:u w:val="single"/>
        </w:rPr>
      </w:pPr>
      <w:r w:rsidRPr="00C35F0B">
        <w:rPr>
          <w:b/>
          <w:u w:val="single"/>
        </w:rPr>
        <w:t>JAMSTVO</w:t>
      </w:r>
    </w:p>
    <w:p w14:paraId="73EC1A4F" w14:textId="5D06F49E" w:rsidR="006908ED" w:rsidRPr="00C35F0B" w:rsidRDefault="006908ED" w:rsidP="00AE179D">
      <w:pPr>
        <w:jc w:val="both"/>
      </w:pPr>
      <w:r w:rsidRPr="00C35F0B">
        <w:t>Iznos jamstva iznosi</w:t>
      </w:r>
      <w:r w:rsidR="00CF74BD">
        <w:t xml:space="preserve"> </w:t>
      </w:r>
      <w:r w:rsidR="00553E6A" w:rsidRPr="00C35F0B">
        <w:t>372,90 kn po toni (protuvrijednost 50 EUR/t sukladno Uredbi koja otvara natječajni postupak).</w:t>
      </w:r>
    </w:p>
    <w:p w14:paraId="43BA4B13" w14:textId="258C5579" w:rsidR="007D1134" w:rsidRPr="00AE179D" w:rsidRDefault="008E6AC8" w:rsidP="00AE179D">
      <w:pPr>
        <w:jc w:val="both"/>
      </w:pPr>
      <w:r w:rsidRPr="00C35F0B">
        <w:t>Gospodarski subjekti</w:t>
      </w:r>
      <w:r w:rsidR="00762DC6" w:rsidRPr="00C35F0B">
        <w:t xml:space="preserve"> koji podnose ponudu za potporu za privatno skladištenje uz nju prilažu bankovno </w:t>
      </w:r>
      <w:r w:rsidRPr="00C35F0B">
        <w:t xml:space="preserve">jamstvo u korist </w:t>
      </w:r>
      <w:r w:rsidR="000F7C30" w:rsidRPr="00C35F0B">
        <w:t>Agencija za plaćanja</w:t>
      </w:r>
      <w:r w:rsidR="007D1134" w:rsidRPr="00C35F0B">
        <w:t xml:space="preserve"> ili dokaz </w:t>
      </w:r>
      <w:r w:rsidR="00487DC8" w:rsidRPr="00C35F0B">
        <w:t xml:space="preserve">provedene </w:t>
      </w:r>
      <w:r w:rsidR="007D1134" w:rsidRPr="00FB2ECC">
        <w:t>uplate u državni proračun</w:t>
      </w:r>
      <w:r w:rsidR="007962E6" w:rsidRPr="00FB2ECC">
        <w:t>,</w:t>
      </w:r>
      <w:r w:rsidR="007962E6" w:rsidRPr="00200A0A">
        <w:t xml:space="preserve"> na IBAN (račun) broj HR121001005-1863000160, s</w:t>
      </w:r>
      <w:r w:rsidR="007962E6" w:rsidRPr="00AE179D">
        <w:t xml:space="preserve"> pozivom na broj 64 9725-45927-OIB nalogodavca</w:t>
      </w:r>
      <w:r w:rsidR="004556BE" w:rsidRPr="00AE179D">
        <w:t xml:space="preserve"> </w:t>
      </w:r>
      <w:r w:rsidR="00762DC6" w:rsidRPr="00AE179D">
        <w:t xml:space="preserve">. </w:t>
      </w:r>
    </w:p>
    <w:p w14:paraId="703D5412" w14:textId="3811476E" w:rsidR="007161E7" w:rsidRPr="00C35F0B" w:rsidRDefault="007962E6" w:rsidP="00AE179D">
      <w:pPr>
        <w:jc w:val="both"/>
      </w:pPr>
      <w:r w:rsidRPr="00C35F0B">
        <w:t>Bankovno jamstvo</w:t>
      </w:r>
      <w:r w:rsidR="007161E7" w:rsidRPr="00C35F0B">
        <w:t xml:space="preserve"> </w:t>
      </w:r>
      <w:r w:rsidRPr="00C35F0B">
        <w:t xml:space="preserve">se sastavlja sukladno predlošku </w:t>
      </w:r>
      <w:r w:rsidR="00553E6A" w:rsidRPr="00C35F0B">
        <w:t>iz</w:t>
      </w:r>
      <w:r w:rsidRPr="00C35F0B">
        <w:t xml:space="preserve"> </w:t>
      </w:r>
      <w:r w:rsidR="00553E6A" w:rsidRPr="00C35F0B">
        <w:t>P</w:t>
      </w:r>
      <w:r w:rsidRPr="00C35F0B">
        <w:t>rilog</w:t>
      </w:r>
      <w:r w:rsidR="00553E6A" w:rsidRPr="00C35F0B">
        <w:t>a I</w:t>
      </w:r>
      <w:r w:rsidR="007161E7" w:rsidRPr="00C35F0B">
        <w:t>.</w:t>
      </w:r>
    </w:p>
    <w:p w14:paraId="7BCF35FD" w14:textId="77777777" w:rsidR="00AB1E35" w:rsidRPr="00C35F0B" w:rsidRDefault="009572AF" w:rsidP="00AE179D">
      <w:pPr>
        <w:jc w:val="both"/>
      </w:pPr>
      <w:r w:rsidRPr="00C35F0B">
        <w:t>J</w:t>
      </w:r>
      <w:r w:rsidR="00AB1E35" w:rsidRPr="00C35F0B">
        <w:t>amstvo se gubi u sljedećim slučajevima:</w:t>
      </w:r>
    </w:p>
    <w:p w14:paraId="57572A10" w14:textId="09EE0E5F" w:rsidR="00AB1E35" w:rsidRPr="00C35F0B" w:rsidRDefault="00AB1E35" w:rsidP="00AE179D">
      <w:pPr>
        <w:jc w:val="both"/>
      </w:pPr>
      <w:r w:rsidRPr="00C35F0B">
        <w:t>(a) ako je uskladišteno manje od 95 %</w:t>
      </w:r>
      <w:r w:rsidR="004E5046" w:rsidRPr="00C35F0B">
        <w:t xml:space="preserve"> količina navedenih u </w:t>
      </w:r>
      <w:r w:rsidR="009261AA" w:rsidRPr="00C35F0B">
        <w:t>ponudi</w:t>
      </w:r>
      <w:r w:rsidR="004E5046" w:rsidRPr="00C35F0B">
        <w:t>;</w:t>
      </w:r>
    </w:p>
    <w:p w14:paraId="45F58B18" w14:textId="77777777" w:rsidR="00AB1E35" w:rsidRPr="00C35F0B" w:rsidRDefault="00AB1E35" w:rsidP="00AE179D">
      <w:pPr>
        <w:jc w:val="both"/>
      </w:pPr>
      <w:r w:rsidRPr="00C35F0B">
        <w:t>(b) ako se u skladištu nalazi manje od postotka ugovorenih količina;</w:t>
      </w:r>
    </w:p>
    <w:p w14:paraId="77E5E50B" w14:textId="77777777" w:rsidR="00AB1E35" w:rsidRPr="00FB2ECC" w:rsidRDefault="00AB1E35" w:rsidP="00AE179D">
      <w:pPr>
        <w:jc w:val="both"/>
      </w:pPr>
      <w:r w:rsidRPr="00C35F0B">
        <w:t xml:space="preserve">(c) ako se ne poštuje </w:t>
      </w:r>
      <w:r w:rsidR="004E5046" w:rsidRPr="00C35F0B">
        <w:t>rok za uskladištenje proizvoda</w:t>
      </w:r>
      <w:r w:rsidRPr="00C35F0B">
        <w:t>;</w:t>
      </w:r>
    </w:p>
    <w:p w14:paraId="4990C238" w14:textId="77777777" w:rsidR="00AB1E35" w:rsidRPr="00AE179D" w:rsidRDefault="004E5046" w:rsidP="00AE179D">
      <w:pPr>
        <w:jc w:val="both"/>
      </w:pPr>
      <w:r w:rsidRPr="00AE179D">
        <w:t xml:space="preserve">(d) ako se provjerama </w:t>
      </w:r>
      <w:r w:rsidR="00AB1E35" w:rsidRPr="00AE179D">
        <w:t>pokaže da uskladišteni proizvodi ne odgovaraju zahtjevima u pogledu kvalitete;</w:t>
      </w:r>
    </w:p>
    <w:p w14:paraId="5177B57C" w14:textId="0CAA09F6" w:rsidR="00487DC8" w:rsidRPr="00AE179D" w:rsidRDefault="00AB1E35" w:rsidP="00AE179D">
      <w:pPr>
        <w:jc w:val="both"/>
      </w:pPr>
      <w:r w:rsidRPr="00AE179D">
        <w:t xml:space="preserve">(e) </w:t>
      </w:r>
      <w:r w:rsidR="007D1134" w:rsidRPr="00AE179D">
        <w:t>ako je korisnik otpremio proizvode bez prethodne obavijesti Agenciji za plaćanja</w:t>
      </w:r>
      <w:r w:rsidR="00487DC8" w:rsidRPr="00AE179D">
        <w:t>, koja mora biti poslana u roku 5 radnih dana prije otpreme.</w:t>
      </w:r>
    </w:p>
    <w:p w14:paraId="787A3966" w14:textId="77777777" w:rsidR="00A4530D" w:rsidRPr="00C35F0B" w:rsidRDefault="00A4530D" w:rsidP="00487DC8">
      <w:pPr>
        <w:rPr>
          <w:b/>
          <w:u w:val="single"/>
        </w:rPr>
      </w:pPr>
      <w:r w:rsidRPr="00C35F0B">
        <w:rPr>
          <w:b/>
          <w:u w:val="single"/>
        </w:rPr>
        <w:t>NATJEČAJNI POSTUPAK</w:t>
      </w:r>
    </w:p>
    <w:p w14:paraId="03F8F8B7" w14:textId="64809C49" w:rsidR="00A4530D" w:rsidRPr="00C35F0B" w:rsidRDefault="004038C7" w:rsidP="00AE179D">
      <w:pPr>
        <w:jc w:val="both"/>
      </w:pPr>
      <w:r w:rsidRPr="00C35F0B">
        <w:t>Agencija za plaćanja</w:t>
      </w:r>
      <w:r w:rsidR="00A4530D" w:rsidRPr="00C35F0B">
        <w:t xml:space="preserve"> obavješ</w:t>
      </w:r>
      <w:r w:rsidR="000A7E6F" w:rsidRPr="00C35F0B">
        <w:t>tava</w:t>
      </w:r>
      <w:r w:rsidR="00A4530D" w:rsidRPr="00C35F0B">
        <w:t xml:space="preserve"> </w:t>
      </w:r>
      <w:r w:rsidR="000A7E6F" w:rsidRPr="00C35F0B">
        <w:t>podnositelje ponuda</w:t>
      </w:r>
      <w:r w:rsidR="00A4530D" w:rsidRPr="00C35F0B">
        <w:t xml:space="preserve"> o rezultatu njihova sudjelovanja u natječajnom postupku u roku od tri radna dana od stupanja na snagu odluke </w:t>
      </w:r>
      <w:r w:rsidR="000A7E6F" w:rsidRPr="00C35F0B">
        <w:t>Europske k</w:t>
      </w:r>
      <w:r w:rsidR="00A4530D" w:rsidRPr="00C35F0B">
        <w:t>omisije.</w:t>
      </w:r>
    </w:p>
    <w:p w14:paraId="016A454C" w14:textId="4107F624" w:rsidR="00A4530D" w:rsidRPr="00C35F0B" w:rsidRDefault="00A4530D" w:rsidP="00AE179D">
      <w:pPr>
        <w:jc w:val="both"/>
      </w:pPr>
      <w:r w:rsidRPr="00C35F0B">
        <w:t xml:space="preserve">Po završenom natječajnom postupku moguće je da </w:t>
      </w:r>
      <w:r w:rsidR="00F324BA" w:rsidRPr="00C35F0B">
        <w:t xml:space="preserve">Europska komisija </w:t>
      </w:r>
      <w:r w:rsidRPr="00C35F0B">
        <w:t xml:space="preserve">prihvati </w:t>
      </w:r>
      <w:r w:rsidR="000A7E6F" w:rsidRPr="00C35F0B">
        <w:t xml:space="preserve">samo </w:t>
      </w:r>
      <w:r w:rsidRPr="00C35F0B">
        <w:t xml:space="preserve">dio ponuđene količine. U tom </w:t>
      </w:r>
      <w:r w:rsidR="000A7E6F" w:rsidRPr="00C35F0B">
        <w:t>slučaju</w:t>
      </w:r>
      <w:r w:rsidRPr="00C35F0B">
        <w:t xml:space="preserve"> ponuditelj može povući svoju ponudu </w:t>
      </w:r>
      <w:r w:rsidR="000A7E6F" w:rsidRPr="00C35F0B">
        <w:t xml:space="preserve">isključivo </w:t>
      </w:r>
      <w:r w:rsidRPr="00C35F0B">
        <w:t xml:space="preserve">pisanim putem u roku od deset radnih dana </w:t>
      </w:r>
      <w:r w:rsidR="000A7E6F" w:rsidRPr="00C35F0B">
        <w:t xml:space="preserve">od </w:t>
      </w:r>
      <w:r w:rsidRPr="00C35F0B">
        <w:t>stupanja na snagu odluke Europske komisije o određivanju koeficijenta dodjele količine.</w:t>
      </w:r>
    </w:p>
    <w:p w14:paraId="64F12CA7" w14:textId="03E8BDBC" w:rsidR="00A4530D" w:rsidRPr="00C35F0B" w:rsidRDefault="000A7E6F" w:rsidP="00AE179D">
      <w:pPr>
        <w:jc w:val="both"/>
      </w:pPr>
      <w:r w:rsidRPr="00C35F0B">
        <w:lastRenderedPageBreak/>
        <w:t>Ukoliko p</w:t>
      </w:r>
      <w:r w:rsidR="00A4530D" w:rsidRPr="00C35F0B">
        <w:t xml:space="preserve">o završenom natječajnom postupku </w:t>
      </w:r>
      <w:r w:rsidRPr="00C35F0B">
        <w:t xml:space="preserve">Europska komisija </w:t>
      </w:r>
      <w:r w:rsidR="00A4530D" w:rsidRPr="00C35F0B">
        <w:t>odre</w:t>
      </w:r>
      <w:r w:rsidRPr="00C35F0B">
        <w:t>di</w:t>
      </w:r>
      <w:r w:rsidR="00A4530D" w:rsidRPr="00C35F0B">
        <w:t xml:space="preserve"> najviši iznos/cijen</w:t>
      </w:r>
      <w:r w:rsidRPr="00C35F0B">
        <w:t>u</w:t>
      </w:r>
      <w:r w:rsidR="00A4530D" w:rsidRPr="00C35F0B">
        <w:t xml:space="preserve"> </w:t>
      </w:r>
      <w:r w:rsidRPr="00C35F0B">
        <w:t xml:space="preserve">potpore za </w:t>
      </w:r>
      <w:r w:rsidR="00F324BA" w:rsidRPr="00C35F0B">
        <w:t xml:space="preserve">privatno </w:t>
      </w:r>
      <w:r w:rsidR="00A4530D" w:rsidRPr="00C35F0B">
        <w:t>skladištenj</w:t>
      </w:r>
      <w:r w:rsidRPr="00C35F0B">
        <w:t>e</w:t>
      </w:r>
      <w:r w:rsidR="00A4530D" w:rsidRPr="00C35F0B">
        <w:t xml:space="preserve">, </w:t>
      </w:r>
      <w:r w:rsidR="004038C7" w:rsidRPr="00C35F0B">
        <w:t>Agencija za plaćanja</w:t>
      </w:r>
      <w:r w:rsidR="00A4530D" w:rsidRPr="00C35F0B">
        <w:t xml:space="preserve"> prihvaća ponude koje su jednake tom iznosu ili niže od njega. Sve se ostale ponude za nadmetanje odbijaju.</w:t>
      </w:r>
    </w:p>
    <w:p w14:paraId="78CD970F" w14:textId="59D0AB67" w:rsidR="000A7E6F" w:rsidRPr="00C35F0B" w:rsidRDefault="00F324BA" w:rsidP="00AE179D">
      <w:pPr>
        <w:spacing w:after="0" w:line="240" w:lineRule="auto"/>
        <w:jc w:val="both"/>
      </w:pPr>
      <w:r w:rsidRPr="00C35F0B">
        <w:t xml:space="preserve">Ukoliko po završenom natječajnom postupku </w:t>
      </w:r>
      <w:r w:rsidR="000A7E6F" w:rsidRPr="00C35F0B">
        <w:t xml:space="preserve">Europska komisija </w:t>
      </w:r>
      <w:r w:rsidRPr="00C35F0B">
        <w:t xml:space="preserve">ne </w:t>
      </w:r>
      <w:r w:rsidR="000A7E6F" w:rsidRPr="00C35F0B">
        <w:t>utvr</w:t>
      </w:r>
      <w:r w:rsidRPr="00C35F0B">
        <w:t xml:space="preserve">di </w:t>
      </w:r>
      <w:r w:rsidR="000A7E6F" w:rsidRPr="00C35F0B">
        <w:t>najviš</w:t>
      </w:r>
      <w:r w:rsidRPr="00C35F0B">
        <w:t>i</w:t>
      </w:r>
      <w:r w:rsidR="000A7E6F" w:rsidRPr="00C35F0B">
        <w:t xml:space="preserve"> iznos potpore za privatno skladištenje</w:t>
      </w:r>
      <w:r w:rsidRPr="00C35F0B">
        <w:t xml:space="preserve">, </w:t>
      </w:r>
      <w:r w:rsidR="000A7E6F" w:rsidRPr="00C35F0B">
        <w:t>sve se ponude odbijaju.</w:t>
      </w:r>
    </w:p>
    <w:p w14:paraId="303F7DE3" w14:textId="77777777" w:rsidR="00CF74BD" w:rsidRPr="00C35F0B" w:rsidRDefault="00CF74BD" w:rsidP="00AE179D">
      <w:pPr>
        <w:jc w:val="both"/>
        <w:rPr>
          <w:b/>
          <w:u w:val="single"/>
        </w:rPr>
      </w:pPr>
    </w:p>
    <w:p w14:paraId="3EF68AF1" w14:textId="77777777" w:rsidR="00DA18AA" w:rsidRPr="00C35F0B" w:rsidRDefault="006908ED" w:rsidP="006C2966">
      <w:pPr>
        <w:rPr>
          <w:b/>
          <w:u w:val="single"/>
        </w:rPr>
      </w:pPr>
      <w:r w:rsidRPr="00C35F0B">
        <w:rPr>
          <w:b/>
          <w:u w:val="single"/>
        </w:rPr>
        <w:t>UGOVOR, SKLADIŠTENJE I KONTROLE</w:t>
      </w:r>
    </w:p>
    <w:p w14:paraId="133D1C9D" w14:textId="751A864D" w:rsidR="00AE7E5D" w:rsidRPr="00AE179D" w:rsidRDefault="00E10EB5" w:rsidP="00AE179D">
      <w:pPr>
        <w:jc w:val="both"/>
      </w:pPr>
      <w:r w:rsidRPr="00C35F0B">
        <w:t>Agencija za plaćanja i ponuditelji čije su ponude prihvaćene sklapaju ugovore.</w:t>
      </w:r>
    </w:p>
    <w:p w14:paraId="2A7F7D71" w14:textId="7BC1A0B0" w:rsidR="004038C7" w:rsidRPr="00AE179D" w:rsidRDefault="000F7C30" w:rsidP="00AE179D">
      <w:pPr>
        <w:jc w:val="both"/>
      </w:pPr>
      <w:r w:rsidRPr="00AE179D">
        <w:t xml:space="preserve">Ukoliko </w:t>
      </w:r>
      <w:r w:rsidR="00C0581C" w:rsidRPr="00C35F0B">
        <w:t xml:space="preserve">nakon primitka obavijesti o prihvaćenoj ponudi </w:t>
      </w:r>
      <w:r w:rsidRPr="00C35F0B">
        <w:t xml:space="preserve">proizvodi nisu već uskladišteni </w:t>
      </w:r>
      <w:r w:rsidR="00176F47" w:rsidRPr="00C35F0B">
        <w:t xml:space="preserve">, </w:t>
      </w:r>
      <w:r w:rsidRPr="00C35F0B">
        <w:t>korisnik</w:t>
      </w:r>
      <w:r w:rsidR="006C2966" w:rsidRPr="00C35F0B">
        <w:t xml:space="preserve"> obavješćuje </w:t>
      </w:r>
      <w:r w:rsidR="00907DC3" w:rsidRPr="00FB2ECC">
        <w:t>A</w:t>
      </w:r>
      <w:r w:rsidRPr="00FB2ECC">
        <w:t xml:space="preserve">genciju za plaćanja </w:t>
      </w:r>
      <w:r w:rsidR="006C2966" w:rsidRPr="00062234">
        <w:t xml:space="preserve">o vremenskom okviru za uskladištenje proizvoda, nazivu i adresi svakog mjesta privatnog skladištenja te </w:t>
      </w:r>
      <w:r w:rsidR="006C2966" w:rsidRPr="00AE179D">
        <w:t xml:space="preserve">pripadajućim količinama. </w:t>
      </w:r>
    </w:p>
    <w:p w14:paraId="77FC19AF" w14:textId="4CC14E1A" w:rsidR="004038C7" w:rsidRPr="00FB2ECC" w:rsidRDefault="006C2966" w:rsidP="00AE179D">
      <w:pPr>
        <w:jc w:val="both"/>
      </w:pPr>
      <w:r w:rsidRPr="00AE179D">
        <w:t xml:space="preserve">Obavijest se dostavlja </w:t>
      </w:r>
      <w:r w:rsidR="00176F47" w:rsidRPr="00C35F0B">
        <w:t>A</w:t>
      </w:r>
      <w:r w:rsidRPr="00C35F0B">
        <w:t xml:space="preserve">genciji za plaćanja najmanje pet radnih dana prije početka skladištenja </w:t>
      </w:r>
      <w:r w:rsidR="004038C7" w:rsidRPr="00C35F0B">
        <w:t>proizvoda</w:t>
      </w:r>
      <w:r w:rsidR="000F7C30" w:rsidRPr="00C35F0B">
        <w:t xml:space="preserve"> putem e-ma</w:t>
      </w:r>
      <w:r w:rsidR="00176F47" w:rsidRPr="00C35F0B">
        <w:t>i</w:t>
      </w:r>
      <w:r w:rsidR="000F7C30" w:rsidRPr="00C35F0B">
        <w:t xml:space="preserve">la na adresu </w:t>
      </w:r>
      <w:r w:rsidR="000F7C30" w:rsidRPr="00C35F0B">
        <w:rPr>
          <w:b/>
        </w:rPr>
        <w:t>trgovinske.mjere@apprrr.hr</w:t>
      </w:r>
      <w:r w:rsidRPr="00C35F0B">
        <w:t xml:space="preserve"> </w:t>
      </w:r>
    </w:p>
    <w:p w14:paraId="1D725346" w14:textId="02ACE208" w:rsidR="006C2966" w:rsidRPr="00C35F0B" w:rsidRDefault="006C2966" w:rsidP="00AE179D">
      <w:pPr>
        <w:jc w:val="both"/>
      </w:pPr>
      <w:r w:rsidRPr="00AE179D">
        <w:t>Proizvodi se moraju uskladištiti u roku od 28 dana od obavijesti</w:t>
      </w:r>
      <w:r w:rsidR="00FA680B" w:rsidRPr="00C35F0B">
        <w:t xml:space="preserve"> Agencije za plaćanja o prihvaćenoj ponudi</w:t>
      </w:r>
      <w:r w:rsidR="0066409C" w:rsidRPr="00C35F0B">
        <w:t>.</w:t>
      </w:r>
    </w:p>
    <w:p w14:paraId="45F17248" w14:textId="1BCBE1B3" w:rsidR="0066409C" w:rsidRPr="00AE179D" w:rsidRDefault="006C2966" w:rsidP="00AE179D">
      <w:pPr>
        <w:jc w:val="both"/>
      </w:pPr>
      <w:r w:rsidRPr="00AE179D">
        <w:t>Uskladištenje se smatra završenim na dan uskladištenja posljednje pojedinačne serije količine obuhvaćene ponudom.</w:t>
      </w:r>
    </w:p>
    <w:p w14:paraId="5ABA036E" w14:textId="33AA1458" w:rsidR="00A24194" w:rsidRPr="00C35F0B" w:rsidRDefault="000309CF" w:rsidP="00AE179D">
      <w:pPr>
        <w:jc w:val="both"/>
      </w:pPr>
      <w:r w:rsidRPr="00C35F0B">
        <w:t xml:space="preserve">Agencija za plaćanja prije sklapanja ugovora provodi </w:t>
      </w:r>
      <w:r w:rsidR="00CF74BD">
        <w:t>p</w:t>
      </w:r>
      <w:r w:rsidR="00A24194" w:rsidRPr="00C35F0B">
        <w:t>rovjer</w:t>
      </w:r>
      <w:r w:rsidRPr="00C35F0B">
        <w:t>e</w:t>
      </w:r>
      <w:r w:rsidR="00A24194" w:rsidRPr="00C35F0B">
        <w:t xml:space="preserve"> </w:t>
      </w:r>
      <w:r w:rsidRPr="00C35F0B">
        <w:t>prihvatljivosti proizvoda (kakvoć</w:t>
      </w:r>
      <w:r w:rsidR="00DD74F8" w:rsidRPr="00C35F0B">
        <w:t>e</w:t>
      </w:r>
      <w:r w:rsidRPr="00C35F0B">
        <w:t xml:space="preserve"> i sastav</w:t>
      </w:r>
      <w:r w:rsidR="00DD74F8" w:rsidRPr="00C35F0B">
        <w:t>a</w:t>
      </w:r>
      <w:r w:rsidRPr="00C35F0B">
        <w:t xml:space="preserve"> proizvoda) </w:t>
      </w:r>
      <w:r w:rsidR="00DD74F8" w:rsidRPr="00C35F0B">
        <w:t xml:space="preserve">uzimanjem fizičkih uzoraka te provjere </w:t>
      </w:r>
      <w:r w:rsidR="00A24194" w:rsidRPr="00C35F0B">
        <w:t xml:space="preserve"> ugovorne količine</w:t>
      </w:r>
      <w:r w:rsidR="00A24194" w:rsidRPr="00AE179D">
        <w:t>.</w:t>
      </w:r>
      <w:r w:rsidRPr="00C35F0B">
        <w:t xml:space="preserve"> </w:t>
      </w:r>
    </w:p>
    <w:p w14:paraId="2D425982" w14:textId="2D8407FF" w:rsidR="004B1C4E" w:rsidRPr="00C35F0B" w:rsidRDefault="004B1C4E" w:rsidP="00AE179D">
      <w:pPr>
        <w:jc w:val="both"/>
      </w:pPr>
      <w:r w:rsidRPr="00C35F0B">
        <w:t>Ukoliko je nalaz kontrole na terenu pozitivan, Agencija za plaćanja obavještava podnositelja ponude u roku od 5 radnih dana da se ugovor smatra sklopljenim.</w:t>
      </w:r>
    </w:p>
    <w:p w14:paraId="22E38CFE" w14:textId="6570A558" w:rsidR="005B4A17" w:rsidRPr="00AE179D" w:rsidRDefault="005B4A17" w:rsidP="00AE179D">
      <w:pPr>
        <w:jc w:val="both"/>
      </w:pPr>
      <w:r w:rsidRPr="00C35F0B">
        <w:t xml:space="preserve">U roku od 30 dana od početka ugovornog razdoblja skladištenja </w:t>
      </w:r>
      <w:r w:rsidR="00D3191D" w:rsidRPr="00C35F0B">
        <w:t>A</w:t>
      </w:r>
      <w:r w:rsidR="00AE7E5D" w:rsidRPr="00C35F0B">
        <w:t>gencija za plaćanja</w:t>
      </w:r>
      <w:r w:rsidRPr="00C35F0B">
        <w:t xml:space="preserve"> provod</w:t>
      </w:r>
      <w:r w:rsidR="00AE7E5D" w:rsidRPr="00C35F0B">
        <w:t xml:space="preserve">i kontrolu na terenu </w:t>
      </w:r>
      <w:r w:rsidRPr="00C35F0B">
        <w:t xml:space="preserve"> za sve</w:t>
      </w:r>
      <w:r w:rsidR="00AE7E5D" w:rsidRPr="00AE179D">
        <w:t xml:space="preserve"> ugovorene</w:t>
      </w:r>
      <w:r w:rsidRPr="00AE179D">
        <w:t xml:space="preserve"> uskladištene </w:t>
      </w:r>
      <w:r w:rsidR="00AE7E5D" w:rsidRPr="00AE179D">
        <w:t>količine</w:t>
      </w:r>
      <w:r w:rsidRPr="00AE179D">
        <w:t>. Tim su kontrolama obuhvaćeni pregled skladišne evidencije i popratne dokumentacije, kao što su iskaz mase i evidencija o dobavi, te fizička provjera prisutnosti serija na skladištu i identifikacijski pregled proizvoda na mjestu privatnog sklad</w:t>
      </w:r>
      <w:r w:rsidR="00D3191D" w:rsidRPr="00AE179D">
        <w:t>ištenja</w:t>
      </w:r>
      <w:r w:rsidR="00AE7E5D" w:rsidRPr="00AE179D">
        <w:t>.</w:t>
      </w:r>
    </w:p>
    <w:p w14:paraId="4C59284D" w14:textId="0E39C561" w:rsidR="00AE7E5D" w:rsidRPr="00C35F0B" w:rsidRDefault="005B4A17" w:rsidP="00AE179D">
      <w:pPr>
        <w:jc w:val="both"/>
      </w:pPr>
      <w:r w:rsidRPr="00C35F0B">
        <w:t xml:space="preserve">Tijekom razdoblja skladištenja </w:t>
      </w:r>
      <w:r w:rsidR="00D108BC" w:rsidRPr="00C35F0B">
        <w:t>A</w:t>
      </w:r>
      <w:r w:rsidR="00AE7E5D" w:rsidRPr="00C35F0B">
        <w:t>gencija za plaćanja</w:t>
      </w:r>
      <w:r w:rsidRPr="00C35F0B">
        <w:t xml:space="preserve"> provodi i </w:t>
      </w:r>
      <w:r w:rsidRPr="00C35F0B">
        <w:rPr>
          <w:b/>
        </w:rPr>
        <w:t>nenajavljene kontrole</w:t>
      </w:r>
      <w:r w:rsidRPr="00C35F0B">
        <w:t xml:space="preserve"> na terenu kako bi se uvjerila u prisutnost i identitet ugovorne količine na mjestu privatnog skladištenja.</w:t>
      </w:r>
      <w:r w:rsidR="000B395D">
        <w:t xml:space="preserve"> </w:t>
      </w:r>
      <w:r w:rsidR="00AE7E5D" w:rsidRPr="00C35F0B">
        <w:t xml:space="preserve">Otprema iz skladišta može započeti sljedećeg dana od posljednjeg dana ugovornog razdoblja skladištenja. </w:t>
      </w:r>
    </w:p>
    <w:p w14:paraId="136BF328" w14:textId="07BF74F7" w:rsidR="00AE7E5D" w:rsidRDefault="00C35F0B" w:rsidP="00AE179D">
      <w:pPr>
        <w:jc w:val="both"/>
      </w:pPr>
      <w:r>
        <w:t>Podnositelj ponude</w:t>
      </w:r>
      <w:r w:rsidR="00AE7E5D" w:rsidRPr="00C35F0B">
        <w:t xml:space="preserve"> mora najmanje pet radnih dana prije početka aktivnosti otpreme obavijestiti </w:t>
      </w:r>
      <w:r w:rsidR="00CF74BD">
        <w:t>Agenciju za plaćanja</w:t>
      </w:r>
      <w:r w:rsidR="00CF74BD" w:rsidRPr="00C35F0B">
        <w:t xml:space="preserve"> </w:t>
      </w:r>
      <w:r w:rsidR="00AE7E5D" w:rsidRPr="00C35F0B">
        <w:t>o tome da namjerava početi otpremati proizvode iz skladišta te mora navesti skladišne partije na koje se to odnosi.</w:t>
      </w:r>
    </w:p>
    <w:p w14:paraId="09A030BD" w14:textId="56F6E4A5" w:rsidR="004B0900" w:rsidRDefault="00581711" w:rsidP="000B395D">
      <w:pPr>
        <w:jc w:val="both"/>
        <w:rPr>
          <w:b/>
          <w:u w:val="single"/>
        </w:rPr>
      </w:pPr>
      <w:r>
        <w:t>Agencija za plaćanja provodi kontrolu na terenu na kraju ugovornog razdoblja skladištenja ili prije početka otpreme proizvoda kako bi utvrdila je li ispunjena ugovorna obveza, i to na temelju pregleda skladišne evidencije i prateće dokumentacije te provjere prisutnosti serija i identiteta proizvoda na mjestu privatnog skladištenja.</w:t>
      </w:r>
      <w:r w:rsidR="001C4E4B">
        <w:t xml:space="preserve"> </w:t>
      </w:r>
      <w:r>
        <w:t xml:space="preserve">Osim </w:t>
      </w:r>
      <w:r w:rsidR="001C4E4B">
        <w:t xml:space="preserve">navedenog, </w:t>
      </w:r>
      <w:r>
        <w:t>fizički se provjerava reprezentativan statistički uzorak kako bi se provjerila količina, vrsta, pakiranje te označivanje i identitet proizvoda na mjestu privatnog skladištenja.</w:t>
      </w:r>
    </w:p>
    <w:p w14:paraId="2F5C0F90" w14:textId="58AE81A1" w:rsidR="002C0EF1" w:rsidRPr="00200A0A" w:rsidRDefault="00C35F0B" w:rsidP="002C0EF1">
      <w:pPr>
        <w:rPr>
          <w:b/>
          <w:u w:val="single"/>
        </w:rPr>
      </w:pPr>
      <w:r w:rsidRPr="00200A0A">
        <w:rPr>
          <w:b/>
          <w:u w:val="single"/>
        </w:rPr>
        <w:t xml:space="preserve">ISPLATA </w:t>
      </w:r>
      <w:r w:rsidR="002C0EF1" w:rsidRPr="00200A0A">
        <w:rPr>
          <w:b/>
          <w:u w:val="single"/>
        </w:rPr>
        <w:t>POTPOR</w:t>
      </w:r>
      <w:r w:rsidRPr="00200A0A">
        <w:rPr>
          <w:b/>
          <w:u w:val="single"/>
        </w:rPr>
        <w:t>E</w:t>
      </w:r>
    </w:p>
    <w:p w14:paraId="79CDCC78" w14:textId="39AFE8B6" w:rsidR="00487DC8" w:rsidRPr="00200A0A" w:rsidRDefault="00487DC8" w:rsidP="00AE179D">
      <w:pPr>
        <w:jc w:val="both"/>
      </w:pPr>
      <w:r w:rsidRPr="00200A0A">
        <w:t>Korisnik podnosi zah</w:t>
      </w:r>
      <w:r w:rsidRPr="00062234">
        <w:t xml:space="preserve">tjev za isplatu potpore </w:t>
      </w:r>
      <w:r w:rsidR="002E1A03" w:rsidRPr="00200A0A">
        <w:t xml:space="preserve">Agenciji za plaćanja </w:t>
      </w:r>
      <w:r w:rsidRPr="00200A0A">
        <w:t>u roku od 3 mjeseca od završetka ugovoren</w:t>
      </w:r>
      <w:r w:rsidR="00CF74BD">
        <w:t xml:space="preserve"> </w:t>
      </w:r>
      <w:r w:rsidR="00365483" w:rsidRPr="00200A0A">
        <w:t>razdoblja</w:t>
      </w:r>
      <w:r w:rsidRPr="00200A0A">
        <w:t xml:space="preserve"> skladištenja</w:t>
      </w:r>
      <w:r w:rsidR="002E1A03" w:rsidRPr="00200A0A">
        <w:t>, putem obrasca objavljenog na mrežnoj stranici www.apprrr.hr</w:t>
      </w:r>
      <w:r w:rsidRPr="00200A0A">
        <w:t>.</w:t>
      </w:r>
    </w:p>
    <w:p w14:paraId="672A0A88" w14:textId="2E599876" w:rsidR="00487DC8" w:rsidRPr="006B3148" w:rsidRDefault="00487DC8" w:rsidP="00AE179D">
      <w:pPr>
        <w:jc w:val="both"/>
      </w:pPr>
      <w:r w:rsidRPr="00062234">
        <w:t xml:space="preserve">Potpora se isplaćuje samo za </w:t>
      </w:r>
      <w:r w:rsidR="007E1055" w:rsidRPr="00200A0A">
        <w:t xml:space="preserve">180 dana </w:t>
      </w:r>
      <w:r w:rsidRPr="00200A0A">
        <w:t>skladištenja</w:t>
      </w:r>
      <w:r w:rsidRPr="00062234">
        <w:t>.</w:t>
      </w:r>
    </w:p>
    <w:p w14:paraId="472CB3C1" w14:textId="3E3ABF48" w:rsidR="00FB2ECC" w:rsidRPr="00200A0A" w:rsidRDefault="00FB2ECC" w:rsidP="00AE179D">
      <w:pPr>
        <w:jc w:val="both"/>
      </w:pPr>
      <w:r w:rsidRPr="00200A0A">
        <w:t>Potpora se isplaćuje najkasnije 120 dana od datuma podnošenja zahtjeva za isplatu, uz uvjet da su ispunjene obveze iz ugovora. Međutim, ako je u tijeku upravna istraga, isplata se ne izvršava dok se ne prizna pravo na nju.</w:t>
      </w:r>
    </w:p>
    <w:p w14:paraId="1C1EC04C" w14:textId="5490D427" w:rsidR="002E1A03" w:rsidRPr="00200A0A" w:rsidRDefault="002E1A03" w:rsidP="00AE179D">
      <w:pPr>
        <w:jc w:val="both"/>
      </w:pPr>
      <w:r w:rsidRPr="00200A0A">
        <w:t>Potpora se NE isplaćuje ako je:</w:t>
      </w:r>
    </w:p>
    <w:p w14:paraId="52E2F5D2" w14:textId="2E094664" w:rsidR="002C0EF1" w:rsidRPr="00AE179D" w:rsidRDefault="002C0EF1" w:rsidP="00AE179D">
      <w:pPr>
        <w:pStyle w:val="ListParagraph"/>
        <w:numPr>
          <w:ilvl w:val="0"/>
          <w:numId w:val="1"/>
        </w:numPr>
        <w:jc w:val="both"/>
      </w:pPr>
      <w:r w:rsidRPr="00062234">
        <w:t xml:space="preserve">uskladištena količina tijekom ugovornog razdoblja skladištenja manja od 97 </w:t>
      </w:r>
      <w:r w:rsidR="00487DC8" w:rsidRPr="00874C57">
        <w:t>%</w:t>
      </w:r>
      <w:r w:rsidRPr="00874C57">
        <w:t xml:space="preserve"> ugovoren</w:t>
      </w:r>
      <w:r w:rsidR="00487DC8" w:rsidRPr="006B3148">
        <w:t>e</w:t>
      </w:r>
      <w:r w:rsidRPr="006B3148">
        <w:t xml:space="preserve"> količina</w:t>
      </w:r>
      <w:r w:rsidR="00850E12" w:rsidRPr="00200A0A">
        <w:t xml:space="preserve"> (u izračun uskladištene količine nisu uključeni z</w:t>
      </w:r>
      <w:r w:rsidR="00487DC8" w:rsidRPr="00200A0A">
        <w:t xml:space="preserve">dravstveno neispravni proizvodi </w:t>
      </w:r>
      <w:r w:rsidR="00850E12" w:rsidRPr="00200A0A">
        <w:t xml:space="preserve">ili oni </w:t>
      </w:r>
      <w:r w:rsidR="00487DC8" w:rsidRPr="00200A0A">
        <w:t>koji ne odgovaraju propisanim tržišnim standardima</w:t>
      </w:r>
      <w:r w:rsidR="00850E12" w:rsidRPr="00200A0A">
        <w:t>)</w:t>
      </w:r>
      <w:r w:rsidR="00487DC8" w:rsidRPr="00200A0A">
        <w:t xml:space="preserve"> </w:t>
      </w:r>
      <w:r w:rsidR="00487DC8" w:rsidRPr="00AE179D">
        <w:t>i</w:t>
      </w:r>
    </w:p>
    <w:p w14:paraId="77ED8348" w14:textId="4493A1EA" w:rsidR="002E1A03" w:rsidRPr="00200A0A" w:rsidRDefault="002E1A03" w:rsidP="00AE179D">
      <w:pPr>
        <w:pStyle w:val="ListParagraph"/>
        <w:numPr>
          <w:ilvl w:val="0"/>
          <w:numId w:val="1"/>
        </w:numPr>
        <w:jc w:val="both"/>
      </w:pPr>
      <w:r w:rsidRPr="00200A0A">
        <w:t>korisnik otpremio proizvode po završetku ugovorenog razdoblja bez prethodne obavijesti  Agenciji za plaćanja (5 radnih dana prije otpreme)</w:t>
      </w:r>
    </w:p>
    <w:p w14:paraId="67FD6123" w14:textId="77777777" w:rsidR="002C0EF1" w:rsidRPr="00AE179D" w:rsidRDefault="002C0EF1" w:rsidP="00AE179D">
      <w:pPr>
        <w:jc w:val="both"/>
        <w:rPr>
          <w:i/>
        </w:rPr>
      </w:pPr>
      <w:r w:rsidRPr="00200A0A">
        <w:t>A</w:t>
      </w:r>
      <w:r w:rsidRPr="00062234">
        <w:t>ko se provjerama kod korisnika tijekom skladištenja ili otpreme pokaže da proizvodi nisu zdravstveno ispravni i ne odgovaraju propisanim tržišnim standardima, za predmetne se količine potpora ne isplaćuje.</w:t>
      </w:r>
    </w:p>
    <w:p w14:paraId="7E847279" w14:textId="77777777" w:rsidR="002C0EF1" w:rsidRPr="00AE179D" w:rsidRDefault="002C0EF1" w:rsidP="00AE179D">
      <w:pPr>
        <w:jc w:val="both"/>
      </w:pPr>
      <w:r w:rsidRPr="00AE179D">
        <w:t>Isto se pravilo primjenjuje ako je dio uskladištenih proizvoda zbog neispravnosti otpremljen iz skladišta prije isteka razdoblja skladištenja.</w:t>
      </w:r>
    </w:p>
    <w:p w14:paraId="0335A1F7" w14:textId="77777777" w:rsidR="00C35F0B" w:rsidRPr="00200A0A" w:rsidRDefault="00C35F0B" w:rsidP="00AE179D">
      <w:pPr>
        <w:jc w:val="both"/>
      </w:pPr>
      <w:r w:rsidRPr="00200A0A">
        <w:t>Ako Agencija za plaćanja otkrije da se u dokumentu koji je predočio gospodarski subjekt, a koji se zahtijeva na navode netočne informacije te ako su te netočne informacije ključne za dodjelu potpore za privatno skladištenje, isključuje gospodarski subjekt iz postupka dodjele potpore za proizvod za koji su dostavljene netočne informacije, i to na razdoblje od jedne godine od datuma donošenja konačne upravne odluke kojom se ta nepravilnost utvrđuje.</w:t>
      </w:r>
    </w:p>
    <w:p w14:paraId="3B9328BE" w14:textId="77777777" w:rsidR="00C35F0B" w:rsidRPr="00200A0A" w:rsidRDefault="00C35F0B" w:rsidP="00AE179D">
      <w:pPr>
        <w:jc w:val="both"/>
      </w:pPr>
      <w:r w:rsidRPr="00200A0A">
        <w:t xml:space="preserve">Predmetni gospodarski subjekti vraćaju neopravdano isplaćenu potporu zajedno s kamatama. </w:t>
      </w:r>
    </w:p>
    <w:p w14:paraId="700F060F" w14:textId="77777777" w:rsidR="002C0EF1" w:rsidRPr="00200A0A" w:rsidRDefault="002C0EF1" w:rsidP="002C0EF1">
      <w:pPr>
        <w:rPr>
          <w:b/>
          <w:u w:val="single"/>
        </w:rPr>
      </w:pPr>
    </w:p>
    <w:p w14:paraId="0B68535B" w14:textId="77777777" w:rsidR="00AE7E5D" w:rsidRPr="00AE179D" w:rsidRDefault="00AE7E5D" w:rsidP="005B4A17"/>
    <w:p w14:paraId="3C527EBC" w14:textId="77777777" w:rsidR="00816B13" w:rsidRPr="00AE179D" w:rsidRDefault="004E6588" w:rsidP="005B4A17">
      <w:r w:rsidRPr="00AE179D">
        <w:t>PRILOZI:</w:t>
      </w:r>
    </w:p>
    <w:p w14:paraId="43D4C05F" w14:textId="77777777" w:rsidR="004E6588" w:rsidRPr="00200A0A" w:rsidRDefault="004E6588" w:rsidP="005B4A17">
      <w:r w:rsidRPr="00200A0A">
        <w:t>Prilog I Obrazac bankovne garancije</w:t>
      </w:r>
    </w:p>
    <w:p w14:paraId="53E4E0B1" w14:textId="77777777" w:rsidR="004E6588" w:rsidRPr="00200A0A" w:rsidRDefault="004E6588" w:rsidP="005B4A17">
      <w:r w:rsidRPr="00200A0A">
        <w:t>Prilog II Obrazac ponude</w:t>
      </w:r>
    </w:p>
    <w:p w14:paraId="617A7D8D" w14:textId="77777777" w:rsidR="004B0900" w:rsidRDefault="004B0900" w:rsidP="005B4A17"/>
    <w:p w14:paraId="332F8196" w14:textId="77777777" w:rsidR="004B0900" w:rsidRDefault="004B0900" w:rsidP="005B4A17"/>
    <w:p w14:paraId="408B1888" w14:textId="77777777" w:rsidR="004B0900" w:rsidRDefault="004B0900" w:rsidP="005B4A17"/>
    <w:p w14:paraId="3338E65C" w14:textId="77777777" w:rsidR="004B0900" w:rsidRPr="00200A0A" w:rsidRDefault="004B0900" w:rsidP="005B4A17"/>
    <w:p w14:paraId="39498C39" w14:textId="6EB76AB1" w:rsidR="00816B13" w:rsidRPr="000B395D" w:rsidRDefault="004E6588" w:rsidP="004E6588">
      <w:pPr>
        <w:jc w:val="center"/>
        <w:rPr>
          <w:b/>
        </w:rPr>
      </w:pPr>
      <w:r w:rsidRPr="000B395D">
        <w:rPr>
          <w:b/>
        </w:rPr>
        <w:t>P</w:t>
      </w:r>
      <w:r w:rsidR="00AE179D">
        <w:rPr>
          <w:b/>
        </w:rPr>
        <w:t>RILOG</w:t>
      </w:r>
      <w:r w:rsidRPr="000B395D">
        <w:rPr>
          <w:b/>
        </w:rPr>
        <w:t xml:space="preserve"> I</w:t>
      </w:r>
    </w:p>
    <w:p w14:paraId="55952A11" w14:textId="77777777" w:rsidR="004E6588" w:rsidRPr="00AE179D" w:rsidRDefault="004E6588" w:rsidP="004E6588">
      <w:pPr>
        <w:jc w:val="center"/>
      </w:pPr>
      <w:r w:rsidRPr="00AE179D">
        <w:t>Predložak bankovne garancije</w:t>
      </w:r>
    </w:p>
    <w:p w14:paraId="567BB354" w14:textId="77777777" w:rsidR="004E6588" w:rsidRPr="00AE179D" w:rsidRDefault="004E6588" w:rsidP="00816B13">
      <w:pPr>
        <w:autoSpaceDE w:val="0"/>
        <w:autoSpaceDN w:val="0"/>
        <w:adjustRightInd w:val="0"/>
        <w:spacing w:after="0" w:line="240" w:lineRule="auto"/>
        <w:rPr>
          <w:rFonts w:ascii="Calibri" w:eastAsia="SimSun" w:hAnsi="Calibri" w:cs="Times New Roman"/>
          <w:b/>
          <w:bCs/>
          <w:color w:val="000000"/>
          <w:sz w:val="24"/>
          <w:szCs w:val="24"/>
        </w:rPr>
      </w:pPr>
    </w:p>
    <w:p w14:paraId="629B7F98"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bCs/>
          <w:color w:val="000000"/>
        </w:rPr>
        <w:t xml:space="preserve">Banka – Garant: </w:t>
      </w:r>
      <w:r w:rsidRPr="00874C57">
        <w:rPr>
          <w:rFonts w:ascii="Calibri" w:eastAsia="SimSun" w:hAnsi="Calibri" w:cs="Times New Roman"/>
          <w:color w:val="000000"/>
        </w:rPr>
        <w:t xml:space="preserve">………………………………………………………………………………. </w:t>
      </w:r>
    </w:p>
    <w:p w14:paraId="027AE182"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bCs/>
          <w:color w:val="000000"/>
        </w:rPr>
        <w:t xml:space="preserve">Nalogodavac: </w:t>
      </w:r>
      <w:r w:rsidRPr="00874C57">
        <w:rPr>
          <w:rFonts w:ascii="Calibri" w:eastAsia="SimSun" w:hAnsi="Calibri" w:cs="Times New Roman"/>
          <w:color w:val="000000"/>
        </w:rPr>
        <w:t xml:space="preserve">………………………………………………………………………………...... </w:t>
      </w:r>
    </w:p>
    <w:p w14:paraId="3F29F24C" w14:textId="77777777" w:rsidR="00816B13" w:rsidRPr="00874C57" w:rsidRDefault="00816B13" w:rsidP="00816B13">
      <w:pPr>
        <w:autoSpaceDE w:val="0"/>
        <w:autoSpaceDN w:val="0"/>
        <w:adjustRightInd w:val="0"/>
        <w:spacing w:after="0" w:line="240" w:lineRule="auto"/>
        <w:rPr>
          <w:rFonts w:ascii="Calibri" w:eastAsia="SimSun" w:hAnsi="Calibri" w:cs="Times New Roman"/>
          <w:bCs/>
          <w:color w:val="000000"/>
        </w:rPr>
      </w:pPr>
      <w:r w:rsidRPr="00874C57">
        <w:rPr>
          <w:rFonts w:ascii="Calibri" w:eastAsia="SimSun" w:hAnsi="Calibri" w:cs="Times New Roman"/>
          <w:bCs/>
          <w:color w:val="000000"/>
        </w:rPr>
        <w:t xml:space="preserve">Korisnik garancije:  </w:t>
      </w:r>
      <w:r w:rsidRPr="000B395D">
        <w:rPr>
          <w:rFonts w:ascii="Calibri" w:eastAsia="SimSun" w:hAnsi="Calibri" w:cs="Times New Roman"/>
          <w:bCs/>
          <w:color w:val="000000"/>
        </w:rPr>
        <w:t>Agencija za plaćanja u poljoprivredi, ribarstvu i ruralnom razvoju</w:t>
      </w:r>
    </w:p>
    <w:p w14:paraId="47411EAF" w14:textId="77777777" w:rsidR="00816B13" w:rsidRPr="000B395D" w:rsidRDefault="00816B13" w:rsidP="00816B13">
      <w:pPr>
        <w:autoSpaceDE w:val="0"/>
        <w:autoSpaceDN w:val="0"/>
        <w:adjustRightInd w:val="0"/>
        <w:spacing w:after="0" w:line="240" w:lineRule="auto"/>
        <w:ind w:firstLine="1985"/>
        <w:rPr>
          <w:rFonts w:ascii="Calibri" w:eastAsia="SimSun" w:hAnsi="Calibri" w:cs="Times New Roman"/>
          <w:bCs/>
          <w:color w:val="000000"/>
        </w:rPr>
      </w:pPr>
      <w:r w:rsidRPr="000B395D">
        <w:rPr>
          <w:rFonts w:ascii="Calibri" w:eastAsia="SimSun" w:hAnsi="Calibri" w:cs="Times New Roman"/>
          <w:bCs/>
          <w:color w:val="000000"/>
        </w:rPr>
        <w:t>Ulica grada Vukovara 269d</w:t>
      </w:r>
    </w:p>
    <w:p w14:paraId="2842FE96" w14:textId="77777777" w:rsidR="00816B13" w:rsidRPr="000B395D" w:rsidRDefault="00816B13" w:rsidP="00816B13">
      <w:pPr>
        <w:autoSpaceDE w:val="0"/>
        <w:autoSpaceDN w:val="0"/>
        <w:adjustRightInd w:val="0"/>
        <w:spacing w:after="0" w:line="240" w:lineRule="auto"/>
        <w:ind w:firstLine="1985"/>
        <w:rPr>
          <w:rFonts w:ascii="Calibri" w:eastAsia="SimSun" w:hAnsi="Calibri" w:cs="Times New Roman"/>
          <w:bCs/>
          <w:color w:val="000000"/>
        </w:rPr>
      </w:pPr>
      <w:r w:rsidRPr="000B395D">
        <w:rPr>
          <w:rFonts w:ascii="Calibri" w:eastAsia="SimSun" w:hAnsi="Calibri" w:cs="Times New Roman"/>
          <w:bCs/>
          <w:color w:val="000000"/>
        </w:rPr>
        <w:t>10000  Zagreb</w:t>
      </w:r>
    </w:p>
    <w:p w14:paraId="2D2D8042" w14:textId="6FB98EE9" w:rsidR="00816B13" w:rsidRPr="000B395D" w:rsidRDefault="00816B13" w:rsidP="00816B13">
      <w:pPr>
        <w:autoSpaceDE w:val="0"/>
        <w:autoSpaceDN w:val="0"/>
        <w:adjustRightInd w:val="0"/>
        <w:spacing w:after="0" w:line="240" w:lineRule="auto"/>
        <w:ind w:firstLine="1985"/>
        <w:rPr>
          <w:rFonts w:ascii="Calibri" w:eastAsia="SimSun" w:hAnsi="Calibri" w:cs="Times New Roman"/>
          <w:bCs/>
          <w:color w:val="000000"/>
        </w:rPr>
      </w:pPr>
      <w:r w:rsidRPr="000B395D">
        <w:rPr>
          <w:rFonts w:ascii="Calibri" w:eastAsia="SimSun" w:hAnsi="Calibri" w:cs="Times New Roman"/>
          <w:bCs/>
          <w:color w:val="000000"/>
        </w:rPr>
        <w:t>OIB</w:t>
      </w:r>
      <w:r w:rsidR="00CF74BD">
        <w:rPr>
          <w:rFonts w:ascii="Calibri" w:eastAsia="SimSun" w:hAnsi="Calibri" w:cs="Times New Roman"/>
          <w:bCs/>
          <w:color w:val="000000"/>
        </w:rPr>
        <w:t>:</w:t>
      </w:r>
      <w:r w:rsidRPr="000B395D">
        <w:rPr>
          <w:rFonts w:ascii="Calibri" w:eastAsia="SimSun" w:hAnsi="Calibri" w:cs="Times New Roman"/>
          <w:bCs/>
          <w:color w:val="000000"/>
        </w:rPr>
        <w:t xml:space="preserve"> 99122235709</w:t>
      </w:r>
    </w:p>
    <w:p w14:paraId="459E2D8E"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bCs/>
          <w:color w:val="000000"/>
        </w:rPr>
      </w:pPr>
    </w:p>
    <w:p w14:paraId="604688A9" w14:textId="77777777" w:rsidR="00816B13" w:rsidRPr="00874C57" w:rsidRDefault="00816B13" w:rsidP="00816B13">
      <w:pPr>
        <w:autoSpaceDE w:val="0"/>
        <w:autoSpaceDN w:val="0"/>
        <w:adjustRightInd w:val="0"/>
        <w:spacing w:after="0" w:line="240" w:lineRule="auto"/>
        <w:jc w:val="center"/>
        <w:rPr>
          <w:rFonts w:ascii="Calibri" w:eastAsia="SimSun" w:hAnsi="Calibri" w:cs="Times New Roman"/>
          <w:color w:val="000000"/>
        </w:rPr>
      </w:pPr>
      <w:r w:rsidRPr="00874C57">
        <w:rPr>
          <w:rFonts w:ascii="Calibri" w:eastAsia="SimSun" w:hAnsi="Calibri" w:cs="Times New Roman"/>
          <w:b/>
          <w:bCs/>
          <w:color w:val="000000"/>
        </w:rPr>
        <w:t xml:space="preserve">BANKOVNA GARANCIJA broj </w:t>
      </w:r>
      <w:r w:rsidRPr="00874C57">
        <w:rPr>
          <w:rFonts w:ascii="Calibri" w:eastAsia="SimSun" w:hAnsi="Calibri" w:cs="Times New Roman"/>
          <w:color w:val="000000"/>
        </w:rPr>
        <w:t>……………….</w:t>
      </w:r>
    </w:p>
    <w:p w14:paraId="0CF5A0B3" w14:textId="77777777" w:rsidR="00816B13" w:rsidRPr="00874C57" w:rsidRDefault="00816B13" w:rsidP="00816B13">
      <w:pPr>
        <w:autoSpaceDE w:val="0"/>
        <w:autoSpaceDN w:val="0"/>
        <w:adjustRightInd w:val="0"/>
        <w:spacing w:after="0" w:line="240" w:lineRule="auto"/>
        <w:jc w:val="center"/>
        <w:rPr>
          <w:rFonts w:ascii="Calibri" w:eastAsia="SimSun" w:hAnsi="Calibri" w:cs="Times New Roman"/>
          <w:b/>
          <w:bCs/>
          <w:color w:val="000000"/>
        </w:rPr>
      </w:pPr>
      <w:r w:rsidRPr="00874C57">
        <w:rPr>
          <w:rFonts w:ascii="Calibri" w:eastAsia="SimSun" w:hAnsi="Calibri" w:cs="Times New Roman"/>
          <w:b/>
          <w:bCs/>
          <w:color w:val="000000"/>
        </w:rPr>
        <w:t>za dobro izvršenje posla</w:t>
      </w:r>
    </w:p>
    <w:p w14:paraId="4622BCAF"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p>
    <w:p w14:paraId="3DAD4E41"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PODACI O GARANTU </w:t>
      </w:r>
    </w:p>
    <w:p w14:paraId="3C9FF4CC"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Naziv banke-garanta …………………………………………………………………………... </w:t>
      </w:r>
    </w:p>
    <w:p w14:paraId="5F7F0023"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OIB: ……………………………………………………………………………………………. </w:t>
      </w:r>
    </w:p>
    <w:p w14:paraId="26352A3D"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Sjedište banke: ………………………………………………………………………………… </w:t>
      </w:r>
    </w:p>
    <w:p w14:paraId="60A232BC"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Poštanski broj: ……………………… Mjesto: ………………………………………… </w:t>
      </w:r>
    </w:p>
    <w:p w14:paraId="49814890"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Transakcijski račun: …………………………………………………………………………… </w:t>
      </w:r>
    </w:p>
    <w:p w14:paraId="7FC99639"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Koji se vodi pri: ………………………………………………………………………………... </w:t>
      </w:r>
    </w:p>
    <w:p w14:paraId="739507B5"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3755A676"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PODACI O NALOGODAVCU </w:t>
      </w:r>
    </w:p>
    <w:p w14:paraId="6BDFD282"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Naziv: ………………………………………..………………………………………………… </w:t>
      </w:r>
    </w:p>
    <w:p w14:paraId="049BB6AC"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OIB: ……………………………………………………………………………………………. </w:t>
      </w:r>
    </w:p>
    <w:p w14:paraId="64BB9842"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Adresa sjedišta: ………………………………………………………………………………... </w:t>
      </w:r>
    </w:p>
    <w:p w14:paraId="0BCD0986"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Poštanski broj: ……………………… Mjesto: ………………………………………… </w:t>
      </w:r>
    </w:p>
    <w:p w14:paraId="53F32296"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3182A438" w14:textId="3CAC8664" w:rsidR="00816B13" w:rsidRPr="00874C57" w:rsidRDefault="00816B13" w:rsidP="00816B13">
      <w:pPr>
        <w:autoSpaceDE w:val="0"/>
        <w:autoSpaceDN w:val="0"/>
        <w:adjustRightInd w:val="0"/>
        <w:spacing w:after="0" w:line="240" w:lineRule="auto"/>
        <w:jc w:val="both"/>
        <w:rPr>
          <w:rFonts w:ascii="Times New Roman" w:eastAsia="SimSun" w:hAnsi="Times New Roman" w:cs="Times New Roman"/>
          <w:color w:val="000000"/>
        </w:rPr>
      </w:pPr>
      <w:r w:rsidRPr="00874C57">
        <w:rPr>
          <w:rFonts w:ascii="Calibri" w:eastAsia="SimSun" w:hAnsi="Calibri" w:cs="Times New Roman"/>
        </w:rPr>
        <w:t>Garant izjavljuje da je upoznat s obvezom Nalogodavca da sukladno odredbama Uredbe (EU) br. 1308/2013 Europskog parlamenta i Vijeća od 17. prosinca 2013. o uspostavljanju zajedničke organizacije tržišta poljoprivrednih proizvoda i stavljanju izvan snage uredbi Vijeća (EEZ) br. 922/72, (EEZ) br. 234/79, (EZ) br. 1037/2001 i (EZ) br. 1234/2007, Delegirane uredbe Komisije (EU) 2016/1238 od 18. svibnja 2016. o dopuni Uredbe (EU) br. 1308/2013 Europskog parlamenta i Vijeća s obzirom na javnu intervenciju i potpore za privatno skladištenje,</w:t>
      </w:r>
      <w:r w:rsidRPr="00874C57">
        <w:rPr>
          <w:rFonts w:ascii="Times New Roman" w:eastAsia="SimSun" w:hAnsi="Times New Roman" w:cs="Times New Roman"/>
        </w:rPr>
        <w:t xml:space="preserve"> </w:t>
      </w:r>
      <w:r w:rsidRPr="00874C57">
        <w:rPr>
          <w:rFonts w:ascii="Calibri" w:eastAsia="SimSun" w:hAnsi="Calibri" w:cs="Times New Roman"/>
        </w:rPr>
        <w:t xml:space="preserve">Provedbenoj uredbi Komisiji (EU) 2016/1240 od 18. svibnja 2016. o utvrđivanju pravila za primjenu Uredbe (EU) br. 1308/2013 Europskog parlamenta i Vijeća s obzirom na javnu intervenciju i potpore za privatno skladištenje, </w:t>
      </w:r>
      <w:r w:rsidRPr="00874C57">
        <w:rPr>
          <w:rFonts w:ascii="Calibri" w:eastAsia="SimSun" w:hAnsi="Calibri" w:cs="Times New Roman"/>
          <w:color w:val="000000"/>
        </w:rPr>
        <w:t>Provedbenoj uredbi Komisije (EU) 2019/1882 od 8. studenoga 2019. o pokretanju natječajnih postupaka za iznos potpore za privatno skladištenje maslinova ulja te Delegirane uredbe Komisije (EU) br. 907/2014 od 11. ožujka 2014. o dopuni Uredbe (EU) br. 1306/2013 Europskog parlamenta i Vijeća u pogledu agencija za plaćanja i ostalih tijela, financijskog upravljanja, poravnanja računa, jamstava i upotrebe eura, Korisniku garancije položi garanciju kao osiguranje za dobro obavljanje posla sa rokom valjanosti od 18 mjeseci</w:t>
      </w:r>
      <w:r w:rsidR="00CF74BD">
        <w:rPr>
          <w:rFonts w:ascii="Calibri" w:eastAsia="SimSun" w:hAnsi="Calibri" w:cs="Times New Roman"/>
          <w:color w:val="000000"/>
        </w:rPr>
        <w:t xml:space="preserve">  od datuma ovjere</w:t>
      </w:r>
      <w:r w:rsidRPr="00874C57">
        <w:rPr>
          <w:rFonts w:ascii="Calibri" w:eastAsia="SimSun" w:hAnsi="Calibri" w:cs="Times New Roman"/>
          <w:color w:val="000000"/>
        </w:rPr>
        <w:t>.</w:t>
      </w:r>
    </w:p>
    <w:p w14:paraId="7BE2B602"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p>
    <w:p w14:paraId="436D575F"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p>
    <w:p w14:paraId="54BDC009" w14:textId="77777777" w:rsidR="00816B13" w:rsidRPr="00874C57" w:rsidRDefault="00816B13" w:rsidP="00816B13">
      <w:pPr>
        <w:autoSpaceDE w:val="0"/>
        <w:autoSpaceDN w:val="0"/>
        <w:adjustRightInd w:val="0"/>
        <w:spacing w:after="0" w:line="240" w:lineRule="auto"/>
        <w:jc w:val="both"/>
        <w:rPr>
          <w:rFonts w:ascii="Calibri" w:eastAsia="SimSun" w:hAnsi="Calibri" w:cs="Times New Roman"/>
          <w:color w:val="000000"/>
        </w:rPr>
      </w:pPr>
      <w:r w:rsidRPr="00874C57">
        <w:rPr>
          <w:rFonts w:ascii="Calibri" w:eastAsia="SimSun" w:hAnsi="Calibri" w:cs="Times New Roman"/>
          <w:color w:val="000000"/>
        </w:rPr>
        <w:t xml:space="preserve">Ovom Garancijom Garant se neopozivo obvezuje da će na prvi pisani poziv Korisnika garancije i bez prigovora isplatiti bilo koji iznos po ovoj Garanciji, a najviše do iznosa od: </w:t>
      </w:r>
    </w:p>
    <w:p w14:paraId="0E7D0206"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p>
    <w:p w14:paraId="6CC3511B" w14:textId="77777777" w:rsidR="00816B13" w:rsidRPr="00874C57" w:rsidRDefault="00816B13" w:rsidP="00816B13">
      <w:pPr>
        <w:autoSpaceDE w:val="0"/>
        <w:autoSpaceDN w:val="0"/>
        <w:adjustRightInd w:val="0"/>
        <w:spacing w:after="0" w:line="240" w:lineRule="auto"/>
        <w:jc w:val="center"/>
        <w:rPr>
          <w:rFonts w:ascii="Calibri" w:eastAsia="SimSun" w:hAnsi="Calibri" w:cs="Times New Roman"/>
          <w:color w:val="000000"/>
        </w:rPr>
      </w:pPr>
      <w:r w:rsidRPr="00874C57">
        <w:rPr>
          <w:rFonts w:ascii="Calibri" w:eastAsia="SimSun" w:hAnsi="Calibri" w:cs="Times New Roman"/>
          <w:b/>
          <w:bCs/>
          <w:color w:val="000000"/>
        </w:rPr>
        <w:t xml:space="preserve">Kuna </w:t>
      </w:r>
      <w:r w:rsidRPr="00874C57">
        <w:rPr>
          <w:rFonts w:ascii="Calibri" w:eastAsia="SimSun" w:hAnsi="Calibri" w:cs="Times New Roman"/>
          <w:color w:val="000000"/>
        </w:rPr>
        <w:t>………………..</w:t>
      </w:r>
    </w:p>
    <w:p w14:paraId="1C0B6A1A" w14:textId="77777777" w:rsidR="00816B13" w:rsidRPr="00874C57" w:rsidRDefault="00816B13" w:rsidP="00816B13">
      <w:pPr>
        <w:autoSpaceDE w:val="0"/>
        <w:autoSpaceDN w:val="0"/>
        <w:adjustRightInd w:val="0"/>
        <w:spacing w:after="0" w:line="240" w:lineRule="auto"/>
        <w:jc w:val="center"/>
        <w:rPr>
          <w:rFonts w:ascii="Calibri" w:eastAsia="SimSun" w:hAnsi="Calibri" w:cs="Times New Roman"/>
          <w:color w:val="000000"/>
        </w:rPr>
      </w:pPr>
      <w:r w:rsidRPr="00874C57">
        <w:rPr>
          <w:rFonts w:ascii="Calibri" w:eastAsia="SimSun" w:hAnsi="Calibri" w:cs="Times New Roman"/>
          <w:color w:val="000000"/>
        </w:rPr>
        <w:t>(slovima:______________)</w:t>
      </w:r>
    </w:p>
    <w:p w14:paraId="7CF2337E" w14:textId="77777777" w:rsidR="00816B13" w:rsidRPr="00874C57" w:rsidRDefault="00816B13" w:rsidP="00816B13">
      <w:pPr>
        <w:autoSpaceDE w:val="0"/>
        <w:autoSpaceDN w:val="0"/>
        <w:adjustRightInd w:val="0"/>
        <w:spacing w:after="0" w:line="240" w:lineRule="auto"/>
        <w:jc w:val="center"/>
        <w:rPr>
          <w:rFonts w:ascii="Times New Roman" w:eastAsia="SimSun" w:hAnsi="Times New Roman" w:cs="Times New Roman"/>
          <w:color w:val="000000"/>
        </w:rPr>
      </w:pPr>
    </w:p>
    <w:p w14:paraId="72AE76FC" w14:textId="77777777" w:rsidR="00816B13" w:rsidRPr="00874C57" w:rsidRDefault="00816B13" w:rsidP="00816B13">
      <w:pPr>
        <w:autoSpaceDE w:val="0"/>
        <w:autoSpaceDN w:val="0"/>
        <w:adjustRightInd w:val="0"/>
        <w:spacing w:after="0" w:line="240" w:lineRule="auto"/>
        <w:jc w:val="both"/>
        <w:rPr>
          <w:rFonts w:ascii="Calibri" w:eastAsia="SimSun" w:hAnsi="Calibri" w:cs="Times New Roman"/>
          <w:color w:val="000000"/>
        </w:rPr>
      </w:pPr>
      <w:r w:rsidRPr="00874C57">
        <w:rPr>
          <w:rFonts w:ascii="Calibri" w:eastAsia="SimSun" w:hAnsi="Calibri" w:cs="Times New Roman"/>
          <w:color w:val="000000"/>
        </w:rPr>
        <w:t xml:space="preserve">Sva plaćanja po ovoj Garanciji će se izvršiti u korist Državnog proračuna na IBAN (račun) broj </w:t>
      </w:r>
      <w:r w:rsidRPr="00874C57">
        <w:rPr>
          <w:rFonts w:ascii="Calibri" w:eastAsia="SimSun" w:hAnsi="Calibri" w:cs="Times New Roman"/>
        </w:rPr>
        <w:t>HR121001005-1863000160, sa pozivom na broj 64 9725-45927-</w:t>
      </w:r>
      <w:r w:rsidRPr="00874C57">
        <w:rPr>
          <w:rFonts w:ascii="Calibri" w:eastAsia="SimSun" w:hAnsi="Calibri" w:cs="Times New Roman"/>
          <w:color w:val="000000"/>
        </w:rPr>
        <w:t>OIB nalogodavca.</w:t>
      </w:r>
    </w:p>
    <w:p w14:paraId="2A179876" w14:textId="77777777" w:rsidR="00816B13" w:rsidRPr="00874C57" w:rsidRDefault="00816B13" w:rsidP="00816B13">
      <w:pPr>
        <w:autoSpaceDE w:val="0"/>
        <w:autoSpaceDN w:val="0"/>
        <w:adjustRightInd w:val="0"/>
        <w:spacing w:after="0" w:line="240" w:lineRule="auto"/>
        <w:jc w:val="both"/>
        <w:rPr>
          <w:rFonts w:ascii="Calibri" w:eastAsia="SimSun" w:hAnsi="Calibri" w:cs="Times New Roman"/>
          <w:color w:val="000000"/>
        </w:rPr>
      </w:pPr>
      <w:r w:rsidRPr="00874C57">
        <w:rPr>
          <w:rFonts w:ascii="Calibri" w:eastAsia="SimSun" w:hAnsi="Calibri" w:cs="Times New Roman"/>
          <w:color w:val="000000"/>
        </w:rPr>
        <w:t>Obveza po ovoj Garanciji će se automatski smanjivati za bilo koji iznos plaćen od strane Garanta po ovoj Garanciji.</w:t>
      </w:r>
    </w:p>
    <w:p w14:paraId="6640A488"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Garancija je sastavljena u jednom izvornom primjerku za Korisnika Garancije, te dvije kopije od kojih je po jedna za Garanta i Nalogodavca.</w:t>
      </w:r>
    </w:p>
    <w:p w14:paraId="58F4E20D"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Garancija je neprenosiva.</w:t>
      </w:r>
    </w:p>
    <w:p w14:paraId="4590F519"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U slučaju spora nadležan je Trgovački sud u Zagrebu.</w:t>
      </w:r>
    </w:p>
    <w:p w14:paraId="65179AE5"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559E22B9"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2EA703C0"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sz w:val="24"/>
          <w:szCs w:val="24"/>
        </w:rPr>
      </w:pPr>
    </w:p>
    <w:p w14:paraId="5847AFD8"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p>
    <w:p w14:paraId="5131DC2A" w14:textId="77777777" w:rsidR="00816B13" w:rsidRPr="00874C57" w:rsidRDefault="00816B13" w:rsidP="00816B13">
      <w:pPr>
        <w:autoSpaceDE w:val="0"/>
        <w:autoSpaceDN w:val="0"/>
        <w:adjustRightInd w:val="0"/>
        <w:spacing w:after="0" w:line="240" w:lineRule="auto"/>
        <w:jc w:val="center"/>
        <w:rPr>
          <w:rFonts w:ascii="Times New Roman" w:eastAsia="SimSun" w:hAnsi="Times New Roman" w:cs="Times New Roman"/>
          <w:color w:val="000000"/>
        </w:rPr>
      </w:pPr>
    </w:p>
    <w:p w14:paraId="00D82A47" w14:textId="77777777" w:rsidR="00816B13" w:rsidRPr="00874C57" w:rsidRDefault="00816B13" w:rsidP="00816B13">
      <w:pPr>
        <w:autoSpaceDE w:val="0"/>
        <w:autoSpaceDN w:val="0"/>
        <w:adjustRightInd w:val="0"/>
        <w:spacing w:after="0" w:line="240" w:lineRule="auto"/>
        <w:rPr>
          <w:rFonts w:ascii="Times New Roman" w:eastAsia="SimSun" w:hAnsi="Times New Roman" w:cs="Times New Roman"/>
          <w:color w:val="000000"/>
        </w:rPr>
      </w:pPr>
      <w:r w:rsidRPr="00874C57">
        <w:rPr>
          <w:rFonts w:ascii="Times New Roman" w:eastAsia="SimSun" w:hAnsi="Times New Roman" w:cs="Times New Roman"/>
          <w:color w:val="000000"/>
        </w:rPr>
        <w:t xml:space="preserve">…………………………….. </w:t>
      </w:r>
      <w:r w:rsidRPr="00874C57">
        <w:rPr>
          <w:rFonts w:ascii="Times New Roman" w:eastAsia="SimSun" w:hAnsi="Times New Roman" w:cs="Times New Roman"/>
          <w:color w:val="000000"/>
        </w:rPr>
        <w:tab/>
      </w:r>
      <w:r w:rsidRPr="00874C57">
        <w:rPr>
          <w:rFonts w:ascii="Times New Roman" w:eastAsia="SimSun" w:hAnsi="Times New Roman" w:cs="Times New Roman"/>
          <w:color w:val="000000"/>
        </w:rPr>
        <w:tab/>
      </w:r>
      <w:r w:rsidRPr="00874C57">
        <w:rPr>
          <w:rFonts w:ascii="Times New Roman" w:eastAsia="SimSun" w:hAnsi="Times New Roman" w:cs="Times New Roman"/>
          <w:color w:val="000000"/>
        </w:rPr>
        <w:tab/>
      </w:r>
      <w:r w:rsidRPr="00874C57">
        <w:rPr>
          <w:rFonts w:ascii="Times New Roman" w:eastAsia="SimSun" w:hAnsi="Times New Roman" w:cs="Times New Roman"/>
          <w:color w:val="000000"/>
        </w:rPr>
        <w:tab/>
      </w:r>
      <w:r w:rsidRPr="00874C57">
        <w:rPr>
          <w:rFonts w:ascii="Times New Roman" w:eastAsia="SimSun" w:hAnsi="Times New Roman" w:cs="Times New Roman"/>
          <w:color w:val="000000"/>
        </w:rPr>
        <w:tab/>
        <w:t>……………………………….</w:t>
      </w:r>
    </w:p>
    <w:p w14:paraId="7FDA924C" w14:textId="77777777" w:rsidR="00816B13" w:rsidRPr="00874C57" w:rsidRDefault="00816B13" w:rsidP="00816B13">
      <w:pPr>
        <w:autoSpaceDE w:val="0"/>
        <w:autoSpaceDN w:val="0"/>
        <w:adjustRightInd w:val="0"/>
        <w:spacing w:after="0" w:line="240" w:lineRule="auto"/>
        <w:rPr>
          <w:rFonts w:ascii="Calibri" w:eastAsia="SimSun" w:hAnsi="Calibri" w:cs="Times New Roman"/>
          <w:color w:val="000000"/>
        </w:rPr>
      </w:pPr>
      <w:r w:rsidRPr="00874C57">
        <w:rPr>
          <w:rFonts w:ascii="Calibri" w:eastAsia="SimSun" w:hAnsi="Calibri" w:cs="Times New Roman"/>
          <w:color w:val="000000"/>
        </w:rPr>
        <w:t xml:space="preserve"> mjesto i datum </w:t>
      </w:r>
      <w:r w:rsidRPr="00874C57">
        <w:rPr>
          <w:rFonts w:ascii="Calibri" w:eastAsia="SimSun" w:hAnsi="Calibri" w:cs="Times New Roman"/>
          <w:color w:val="000000"/>
        </w:rPr>
        <w:tab/>
      </w:r>
      <w:r w:rsidRPr="00874C57">
        <w:rPr>
          <w:rFonts w:ascii="Calibri" w:eastAsia="SimSun" w:hAnsi="Calibri" w:cs="Times New Roman"/>
          <w:color w:val="000000"/>
        </w:rPr>
        <w:tab/>
      </w:r>
      <w:r w:rsidRPr="00874C57">
        <w:rPr>
          <w:rFonts w:ascii="Calibri" w:eastAsia="SimSun" w:hAnsi="Calibri" w:cs="Times New Roman"/>
          <w:color w:val="000000"/>
        </w:rPr>
        <w:tab/>
      </w:r>
      <w:r w:rsidRPr="00874C57">
        <w:rPr>
          <w:rFonts w:ascii="Calibri" w:eastAsia="SimSun" w:hAnsi="Calibri" w:cs="Times New Roman"/>
          <w:color w:val="000000"/>
        </w:rPr>
        <w:tab/>
      </w:r>
      <w:r w:rsidRPr="00874C57">
        <w:rPr>
          <w:rFonts w:ascii="Calibri" w:eastAsia="SimSun" w:hAnsi="Calibri" w:cs="Times New Roman"/>
          <w:color w:val="000000"/>
        </w:rPr>
        <w:tab/>
        <w:t>ovjera garanta i potpis ovlaštene osobe</w:t>
      </w:r>
    </w:p>
    <w:p w14:paraId="7F2B69C3" w14:textId="77777777" w:rsidR="00816B13" w:rsidRPr="00874C57" w:rsidRDefault="00816B13" w:rsidP="00816B13">
      <w:pPr>
        <w:rPr>
          <w:rFonts w:ascii="Calibri" w:eastAsia="SimSun" w:hAnsi="Calibri" w:cs="Times New Roman"/>
        </w:rPr>
      </w:pPr>
    </w:p>
    <w:p w14:paraId="3F8568D5" w14:textId="77777777" w:rsidR="00816B13" w:rsidRPr="00AE179D" w:rsidRDefault="00816B13" w:rsidP="00816B13"/>
    <w:p w14:paraId="7C138B1E" w14:textId="77777777" w:rsidR="00816B13" w:rsidRPr="00AE179D" w:rsidRDefault="00816B13" w:rsidP="00816B13"/>
    <w:p w14:paraId="14CCF2A4" w14:textId="77777777" w:rsidR="004E6588" w:rsidRPr="00AE179D" w:rsidRDefault="004E6588" w:rsidP="00816B13"/>
    <w:p w14:paraId="1585310F" w14:textId="77777777" w:rsidR="004E6588" w:rsidRPr="00AE179D" w:rsidRDefault="004E6588" w:rsidP="00816B13"/>
    <w:p w14:paraId="31B7B7C2" w14:textId="77777777" w:rsidR="004E6588" w:rsidRPr="00AE179D" w:rsidRDefault="004E6588" w:rsidP="00816B13"/>
    <w:p w14:paraId="701166DD" w14:textId="77777777" w:rsidR="004E6588" w:rsidRPr="00AE179D" w:rsidRDefault="004E6588" w:rsidP="00816B13"/>
    <w:p w14:paraId="66A420DF" w14:textId="77777777" w:rsidR="004E6588" w:rsidRPr="00AE179D" w:rsidRDefault="004E6588" w:rsidP="00816B13"/>
    <w:p w14:paraId="418DFD21" w14:textId="77777777" w:rsidR="004E6588" w:rsidRPr="00AE179D" w:rsidRDefault="004E6588" w:rsidP="00816B13"/>
    <w:p w14:paraId="7F34A6F6" w14:textId="77777777" w:rsidR="004E6588" w:rsidRPr="00AE179D" w:rsidRDefault="004E6588" w:rsidP="00816B13"/>
    <w:p w14:paraId="21F6329D" w14:textId="77777777" w:rsidR="004E6588" w:rsidRPr="00AE179D" w:rsidRDefault="004E6588" w:rsidP="00816B13"/>
    <w:p w14:paraId="7D0085A0" w14:textId="77777777" w:rsidR="004E6588" w:rsidRPr="00AE179D" w:rsidRDefault="004E6588" w:rsidP="00816B13"/>
    <w:p w14:paraId="18134E1A" w14:textId="77777777" w:rsidR="004E6588" w:rsidRPr="00AE179D" w:rsidRDefault="004E6588" w:rsidP="00816B13"/>
    <w:p w14:paraId="37A80267" w14:textId="77777777" w:rsidR="004E6588" w:rsidRPr="00AE179D" w:rsidRDefault="004E6588" w:rsidP="00816B13"/>
    <w:p w14:paraId="437103C8" w14:textId="77777777" w:rsidR="004E6588" w:rsidRPr="00AE179D" w:rsidRDefault="004E6588" w:rsidP="00816B13"/>
    <w:p w14:paraId="61AAEBBE" w14:textId="77777777" w:rsidR="004E6588" w:rsidRPr="00AE179D" w:rsidRDefault="004E6588" w:rsidP="00816B13"/>
    <w:p w14:paraId="7522BAED" w14:textId="77777777" w:rsidR="004E6588" w:rsidRPr="00AE179D" w:rsidRDefault="004E6588" w:rsidP="00816B13"/>
    <w:p w14:paraId="506A0D4F" w14:textId="77777777" w:rsidR="004E6588" w:rsidRPr="00AE179D" w:rsidRDefault="004E6588" w:rsidP="004E6588">
      <w:pPr>
        <w:jc w:val="center"/>
      </w:pPr>
    </w:p>
    <w:p w14:paraId="5720AD31" w14:textId="77777777" w:rsidR="00AE37D7" w:rsidRDefault="00AE37D7" w:rsidP="004E6588">
      <w:pPr>
        <w:jc w:val="center"/>
        <w:rPr>
          <w:highlight w:val="yellow"/>
        </w:rPr>
      </w:pPr>
    </w:p>
    <w:p w14:paraId="0D94D692" w14:textId="77777777" w:rsidR="00AE37D7" w:rsidRDefault="00AE37D7" w:rsidP="000B395D">
      <w:pPr>
        <w:rPr>
          <w:highlight w:val="yellow"/>
        </w:rPr>
      </w:pPr>
    </w:p>
    <w:p w14:paraId="5955C2EC" w14:textId="77777777" w:rsidR="000B395D" w:rsidRDefault="000B395D" w:rsidP="004E6588">
      <w:pPr>
        <w:jc w:val="center"/>
        <w:rPr>
          <w:b/>
        </w:rPr>
      </w:pPr>
    </w:p>
    <w:p w14:paraId="0F8D693E" w14:textId="0D84FC98" w:rsidR="004E6588" w:rsidRPr="000B395D" w:rsidRDefault="004E6588" w:rsidP="004E6588">
      <w:pPr>
        <w:jc w:val="center"/>
        <w:rPr>
          <w:b/>
        </w:rPr>
      </w:pPr>
      <w:r w:rsidRPr="000B395D">
        <w:rPr>
          <w:b/>
        </w:rPr>
        <w:t>P</w:t>
      </w:r>
      <w:r w:rsidR="00AE179D">
        <w:rPr>
          <w:b/>
        </w:rPr>
        <w:t>RILOG</w:t>
      </w:r>
      <w:r w:rsidRPr="000B395D">
        <w:rPr>
          <w:b/>
        </w:rPr>
        <w:t xml:space="preserve"> II</w:t>
      </w:r>
    </w:p>
    <w:p w14:paraId="29A3A4AA" w14:textId="77777777" w:rsidR="004E6588" w:rsidRPr="00AE37D7" w:rsidRDefault="004E6588" w:rsidP="004E6588">
      <w:pPr>
        <w:spacing w:after="0" w:line="240" w:lineRule="auto"/>
        <w:jc w:val="center"/>
        <w:rPr>
          <w:b/>
        </w:rPr>
      </w:pPr>
      <w:r w:rsidRPr="00AE37D7">
        <w:rPr>
          <w:b/>
        </w:rPr>
        <w:t>PONUDA ZA NADMETANJE ZA IZNOS POTPORE  ZA PRIVATNO SKLADIŠTENJE MASLINOVA ULJA</w:t>
      </w:r>
    </w:p>
    <w:p w14:paraId="05F0DA7D" w14:textId="77777777" w:rsidR="004E6588" w:rsidRPr="00AE37D7" w:rsidRDefault="004E6588" w:rsidP="004E6588">
      <w:pPr>
        <w:spacing w:after="0" w:line="240" w:lineRule="auto"/>
        <w:jc w:val="center"/>
        <w:rPr>
          <w:b/>
        </w:rPr>
      </w:pPr>
      <w:r w:rsidRPr="00AE37D7">
        <w:rPr>
          <w:b/>
        </w:rPr>
        <w:t>SUKLADNO PROVEDBENOJ UREDBI KOMISIJE (EU) 2019/1882</w:t>
      </w:r>
    </w:p>
    <w:tbl>
      <w:tblPr>
        <w:tblStyle w:val="TableGrid"/>
        <w:tblW w:w="0" w:type="auto"/>
        <w:tblLook w:val="04A0" w:firstRow="1" w:lastRow="0" w:firstColumn="1" w:lastColumn="0" w:noHBand="0" w:noVBand="1"/>
      </w:tblPr>
      <w:tblGrid>
        <w:gridCol w:w="2744"/>
        <w:gridCol w:w="1240"/>
        <w:gridCol w:w="278"/>
        <w:gridCol w:w="441"/>
        <w:gridCol w:w="595"/>
        <w:gridCol w:w="662"/>
        <w:gridCol w:w="1223"/>
        <w:gridCol w:w="1879"/>
      </w:tblGrid>
      <w:tr w:rsidR="004E6588" w:rsidRPr="00AE37D7" w14:paraId="76DCB808" w14:textId="77777777" w:rsidTr="00AE37D7">
        <w:trPr>
          <w:trHeight w:val="270"/>
        </w:trPr>
        <w:tc>
          <w:tcPr>
            <w:tcW w:w="2744" w:type="dxa"/>
            <w:vMerge w:val="restart"/>
          </w:tcPr>
          <w:p w14:paraId="03FAA0E4" w14:textId="77777777" w:rsidR="004E6588" w:rsidRPr="00AE37D7" w:rsidRDefault="004E6588" w:rsidP="00342AE8">
            <w:r w:rsidRPr="00AE37D7">
              <w:t>PODRAZDOBLJE NA KOJE SE ODNOSI PONUDA:</w:t>
            </w:r>
          </w:p>
        </w:tc>
        <w:tc>
          <w:tcPr>
            <w:tcW w:w="3216" w:type="dxa"/>
            <w:gridSpan w:val="5"/>
          </w:tcPr>
          <w:p w14:paraId="40FAF623" w14:textId="77777777" w:rsidR="004E6588" w:rsidRPr="00AE179D" w:rsidRDefault="004E6588" w:rsidP="00342AE8">
            <w:r w:rsidRPr="000B395D">
              <w:t>A)</w:t>
            </w:r>
            <w:r w:rsidRPr="00AE179D">
              <w:t xml:space="preserve"> Od 21.11.2019 do 26.11.2019</w:t>
            </w:r>
          </w:p>
        </w:tc>
        <w:tc>
          <w:tcPr>
            <w:tcW w:w="3102" w:type="dxa"/>
            <w:gridSpan w:val="2"/>
          </w:tcPr>
          <w:p w14:paraId="76C1761A" w14:textId="77777777" w:rsidR="004E6588" w:rsidRPr="00AE179D" w:rsidRDefault="004E6588" w:rsidP="00342AE8">
            <w:r w:rsidRPr="00AE179D">
              <w:t>C) Od 22.1.2020 do  27.1.2020</w:t>
            </w:r>
          </w:p>
        </w:tc>
      </w:tr>
      <w:tr w:rsidR="004E6588" w:rsidRPr="00AE37D7" w14:paraId="3FEBD6EB" w14:textId="77777777" w:rsidTr="00AE37D7">
        <w:trPr>
          <w:trHeight w:val="270"/>
        </w:trPr>
        <w:tc>
          <w:tcPr>
            <w:tcW w:w="2744" w:type="dxa"/>
            <w:vMerge/>
          </w:tcPr>
          <w:p w14:paraId="0C8CFD07" w14:textId="77777777" w:rsidR="004E6588" w:rsidRPr="00AE37D7" w:rsidRDefault="004E6588" w:rsidP="00342AE8"/>
        </w:tc>
        <w:tc>
          <w:tcPr>
            <w:tcW w:w="3216" w:type="dxa"/>
            <w:gridSpan w:val="5"/>
          </w:tcPr>
          <w:p w14:paraId="17D39B3C" w14:textId="77777777" w:rsidR="004E6588" w:rsidRPr="00AE37D7" w:rsidRDefault="004E6588" w:rsidP="00342AE8">
            <w:r w:rsidRPr="00AE37D7">
              <w:t>B) Od 12.12.2019 do 17.12.2019</w:t>
            </w:r>
          </w:p>
        </w:tc>
        <w:tc>
          <w:tcPr>
            <w:tcW w:w="3102" w:type="dxa"/>
            <w:gridSpan w:val="2"/>
          </w:tcPr>
          <w:p w14:paraId="2BF70E49" w14:textId="77777777" w:rsidR="004E6588" w:rsidRPr="00AE37D7" w:rsidRDefault="004E6588" w:rsidP="00342AE8">
            <w:r w:rsidRPr="00AE37D7">
              <w:t>D) Od 20.2.2010 do 25.2.2020</w:t>
            </w:r>
          </w:p>
        </w:tc>
      </w:tr>
      <w:tr w:rsidR="004E6588" w:rsidRPr="00AE37D7" w14:paraId="795503D8" w14:textId="77777777" w:rsidTr="00AE37D7">
        <w:tc>
          <w:tcPr>
            <w:tcW w:w="2744" w:type="dxa"/>
          </w:tcPr>
          <w:p w14:paraId="55A0CB63" w14:textId="77777777" w:rsidR="004E6588" w:rsidRPr="00AE37D7" w:rsidRDefault="004E6588" w:rsidP="00342AE8">
            <w:pPr>
              <w:rPr>
                <w:sz w:val="20"/>
                <w:szCs w:val="20"/>
              </w:rPr>
            </w:pPr>
            <w:r w:rsidRPr="00AE37D7">
              <w:rPr>
                <w:sz w:val="20"/>
                <w:szCs w:val="20"/>
              </w:rPr>
              <w:t>PODNOSITELJ:</w:t>
            </w:r>
          </w:p>
        </w:tc>
        <w:tc>
          <w:tcPr>
            <w:tcW w:w="6318" w:type="dxa"/>
            <w:gridSpan w:val="7"/>
          </w:tcPr>
          <w:p w14:paraId="14A782E3" w14:textId="77777777" w:rsidR="004E6588" w:rsidRPr="00AE37D7" w:rsidRDefault="004E6588" w:rsidP="00342AE8">
            <w:pPr>
              <w:rPr>
                <w:b/>
              </w:rPr>
            </w:pPr>
          </w:p>
        </w:tc>
      </w:tr>
      <w:tr w:rsidR="004E6588" w:rsidRPr="00AE37D7" w14:paraId="5BBEFDA3" w14:textId="77777777" w:rsidTr="00AE37D7">
        <w:tc>
          <w:tcPr>
            <w:tcW w:w="2744" w:type="dxa"/>
          </w:tcPr>
          <w:p w14:paraId="4D817D50" w14:textId="77777777" w:rsidR="004E6588" w:rsidRPr="00AE37D7" w:rsidRDefault="004E6588" w:rsidP="00342AE8">
            <w:pPr>
              <w:rPr>
                <w:sz w:val="20"/>
                <w:szCs w:val="20"/>
              </w:rPr>
            </w:pPr>
            <w:r w:rsidRPr="00AE37D7">
              <w:rPr>
                <w:sz w:val="20"/>
                <w:szCs w:val="20"/>
              </w:rPr>
              <w:t>OIB PODNOSITELJA:</w:t>
            </w:r>
          </w:p>
        </w:tc>
        <w:tc>
          <w:tcPr>
            <w:tcW w:w="6318" w:type="dxa"/>
            <w:gridSpan w:val="7"/>
          </w:tcPr>
          <w:p w14:paraId="7BB14C09" w14:textId="77777777" w:rsidR="004E6588" w:rsidRPr="00AE37D7" w:rsidRDefault="004E6588" w:rsidP="00342AE8">
            <w:pPr>
              <w:rPr>
                <w:b/>
              </w:rPr>
            </w:pPr>
          </w:p>
        </w:tc>
      </w:tr>
      <w:tr w:rsidR="004E6588" w:rsidRPr="00AE37D7" w14:paraId="36E7B511" w14:textId="77777777" w:rsidTr="00AE37D7">
        <w:tc>
          <w:tcPr>
            <w:tcW w:w="2744" w:type="dxa"/>
          </w:tcPr>
          <w:p w14:paraId="49154688" w14:textId="77777777" w:rsidR="004E6588" w:rsidRPr="00AE37D7" w:rsidRDefault="004E6588" w:rsidP="00342AE8">
            <w:pPr>
              <w:rPr>
                <w:sz w:val="20"/>
                <w:szCs w:val="20"/>
              </w:rPr>
            </w:pPr>
            <w:r w:rsidRPr="00AE37D7">
              <w:rPr>
                <w:sz w:val="20"/>
                <w:szCs w:val="20"/>
              </w:rPr>
              <w:t>ADRESA PODNOSITELJA:</w:t>
            </w:r>
          </w:p>
        </w:tc>
        <w:tc>
          <w:tcPr>
            <w:tcW w:w="6318" w:type="dxa"/>
            <w:gridSpan w:val="7"/>
          </w:tcPr>
          <w:p w14:paraId="503FB3F6" w14:textId="77777777" w:rsidR="004E6588" w:rsidRPr="00AE37D7" w:rsidRDefault="004E6588" w:rsidP="00342AE8">
            <w:pPr>
              <w:rPr>
                <w:b/>
              </w:rPr>
            </w:pPr>
          </w:p>
        </w:tc>
      </w:tr>
      <w:tr w:rsidR="004E6588" w:rsidRPr="00AE37D7" w14:paraId="249E21FA" w14:textId="77777777" w:rsidTr="00AE37D7">
        <w:tc>
          <w:tcPr>
            <w:tcW w:w="2744" w:type="dxa"/>
          </w:tcPr>
          <w:p w14:paraId="721A18B3" w14:textId="77777777" w:rsidR="004E6588" w:rsidRPr="00AE37D7" w:rsidRDefault="004E6588" w:rsidP="00342AE8">
            <w:pPr>
              <w:rPr>
                <w:sz w:val="20"/>
                <w:szCs w:val="20"/>
              </w:rPr>
            </w:pPr>
            <w:r w:rsidRPr="00AE37D7">
              <w:rPr>
                <w:sz w:val="20"/>
                <w:szCs w:val="20"/>
              </w:rPr>
              <w:t>TELEFON/MOBITEL PODNOSITELJA:</w:t>
            </w:r>
          </w:p>
        </w:tc>
        <w:tc>
          <w:tcPr>
            <w:tcW w:w="6318" w:type="dxa"/>
            <w:gridSpan w:val="7"/>
          </w:tcPr>
          <w:p w14:paraId="6E328ED3" w14:textId="77777777" w:rsidR="004E6588" w:rsidRPr="00AE37D7" w:rsidRDefault="004E6588" w:rsidP="00342AE8">
            <w:pPr>
              <w:rPr>
                <w:b/>
              </w:rPr>
            </w:pPr>
          </w:p>
        </w:tc>
      </w:tr>
      <w:tr w:rsidR="004E6588" w:rsidRPr="00AE37D7" w14:paraId="2A37D2AC" w14:textId="77777777" w:rsidTr="00AE37D7">
        <w:tc>
          <w:tcPr>
            <w:tcW w:w="2744" w:type="dxa"/>
          </w:tcPr>
          <w:p w14:paraId="618A27E5" w14:textId="77777777" w:rsidR="004E6588" w:rsidRPr="00AE37D7" w:rsidRDefault="004E6588" w:rsidP="00342AE8">
            <w:pPr>
              <w:rPr>
                <w:sz w:val="20"/>
                <w:szCs w:val="20"/>
              </w:rPr>
            </w:pPr>
            <w:r w:rsidRPr="00AE37D7">
              <w:rPr>
                <w:sz w:val="20"/>
                <w:szCs w:val="20"/>
              </w:rPr>
              <w:t>E-MAIL ADRESA PODNOSITELJA:</w:t>
            </w:r>
          </w:p>
        </w:tc>
        <w:tc>
          <w:tcPr>
            <w:tcW w:w="6318" w:type="dxa"/>
            <w:gridSpan w:val="7"/>
          </w:tcPr>
          <w:p w14:paraId="0C295F40" w14:textId="77777777" w:rsidR="004E6588" w:rsidRPr="00AE37D7" w:rsidRDefault="004E6588" w:rsidP="00342AE8">
            <w:pPr>
              <w:rPr>
                <w:b/>
              </w:rPr>
            </w:pPr>
          </w:p>
        </w:tc>
      </w:tr>
      <w:tr w:rsidR="004E6588" w:rsidRPr="00AE37D7" w14:paraId="26E34207" w14:textId="77777777" w:rsidTr="00AE37D7">
        <w:tc>
          <w:tcPr>
            <w:tcW w:w="2744" w:type="dxa"/>
          </w:tcPr>
          <w:p w14:paraId="3A99E1B5" w14:textId="77777777" w:rsidR="004E6588" w:rsidRPr="00AE37D7" w:rsidRDefault="004E6588" w:rsidP="00342AE8">
            <w:pPr>
              <w:rPr>
                <w:sz w:val="20"/>
                <w:szCs w:val="20"/>
              </w:rPr>
            </w:pPr>
            <w:r w:rsidRPr="00AE37D7">
              <w:rPr>
                <w:sz w:val="20"/>
                <w:szCs w:val="20"/>
              </w:rPr>
              <w:t>VRSTA PODNOSITELJA:</w:t>
            </w:r>
          </w:p>
        </w:tc>
        <w:tc>
          <w:tcPr>
            <w:tcW w:w="2554" w:type="dxa"/>
            <w:gridSpan w:val="4"/>
          </w:tcPr>
          <w:p w14:paraId="3C74B2B2" w14:textId="77777777" w:rsidR="004E6588" w:rsidRPr="00AE37D7" w:rsidRDefault="004E6588" w:rsidP="00342AE8">
            <w:pPr>
              <w:rPr>
                <w:sz w:val="20"/>
                <w:szCs w:val="20"/>
              </w:rPr>
            </w:pPr>
            <w:r w:rsidRPr="00AE37D7">
              <w:rPr>
                <w:sz w:val="20"/>
                <w:szCs w:val="20"/>
              </w:rPr>
              <w:t>A) Organizacija proizvođača ili udruženje organizacije proizvođača</w:t>
            </w:r>
          </w:p>
        </w:tc>
        <w:tc>
          <w:tcPr>
            <w:tcW w:w="1885" w:type="dxa"/>
            <w:gridSpan w:val="2"/>
          </w:tcPr>
          <w:p w14:paraId="63F83D9D" w14:textId="77777777" w:rsidR="004E6588" w:rsidRPr="00AE37D7" w:rsidRDefault="004E6588" w:rsidP="00342AE8">
            <w:pPr>
              <w:rPr>
                <w:sz w:val="20"/>
                <w:szCs w:val="20"/>
              </w:rPr>
            </w:pPr>
            <w:r w:rsidRPr="00AE37D7">
              <w:rPr>
                <w:sz w:val="20"/>
                <w:szCs w:val="20"/>
              </w:rPr>
              <w:t>B) Uljara za proizvodnju maslinova ulja</w:t>
            </w:r>
          </w:p>
        </w:tc>
        <w:tc>
          <w:tcPr>
            <w:tcW w:w="1879" w:type="dxa"/>
          </w:tcPr>
          <w:p w14:paraId="45609FE7" w14:textId="77777777" w:rsidR="004E6588" w:rsidRPr="00AE37D7" w:rsidRDefault="004E6588" w:rsidP="00342AE8">
            <w:pPr>
              <w:rPr>
                <w:sz w:val="20"/>
                <w:szCs w:val="20"/>
              </w:rPr>
            </w:pPr>
            <w:r w:rsidRPr="00AE37D7">
              <w:rPr>
                <w:sz w:val="20"/>
                <w:szCs w:val="20"/>
              </w:rPr>
              <w:t>C) Društvo za pakiranje maslinova ulja</w:t>
            </w:r>
          </w:p>
        </w:tc>
      </w:tr>
      <w:tr w:rsidR="004E6588" w:rsidRPr="00AE37D7" w14:paraId="3A080050" w14:textId="77777777" w:rsidTr="00AE37D7">
        <w:tc>
          <w:tcPr>
            <w:tcW w:w="2744" w:type="dxa"/>
          </w:tcPr>
          <w:p w14:paraId="7768C99A" w14:textId="77777777" w:rsidR="004E6588" w:rsidRPr="00AE37D7" w:rsidRDefault="004E6588" w:rsidP="00342AE8">
            <w:pPr>
              <w:rPr>
                <w:sz w:val="20"/>
                <w:szCs w:val="20"/>
              </w:rPr>
            </w:pPr>
            <w:r w:rsidRPr="00AE37D7">
              <w:rPr>
                <w:sz w:val="20"/>
                <w:szCs w:val="20"/>
              </w:rPr>
              <w:t>KATEGORIJA MASLINOVOG ULJA ZA KOJU SE PODNOSI PONUDA:</w:t>
            </w:r>
          </w:p>
        </w:tc>
        <w:tc>
          <w:tcPr>
            <w:tcW w:w="2554" w:type="dxa"/>
            <w:gridSpan w:val="4"/>
          </w:tcPr>
          <w:p w14:paraId="0A0B0898" w14:textId="77777777" w:rsidR="004E6588" w:rsidRPr="00AE37D7" w:rsidRDefault="004E6588" w:rsidP="00342AE8">
            <w:pPr>
              <w:rPr>
                <w:sz w:val="20"/>
                <w:szCs w:val="20"/>
              </w:rPr>
            </w:pPr>
            <w:r w:rsidRPr="00AE37D7">
              <w:rPr>
                <w:sz w:val="20"/>
                <w:szCs w:val="20"/>
              </w:rPr>
              <w:t>A) Ekstra djevičansko maslinovo ulje</w:t>
            </w:r>
          </w:p>
        </w:tc>
        <w:tc>
          <w:tcPr>
            <w:tcW w:w="1885" w:type="dxa"/>
            <w:gridSpan w:val="2"/>
          </w:tcPr>
          <w:p w14:paraId="64555535" w14:textId="77777777" w:rsidR="004E6588" w:rsidRPr="00AE37D7" w:rsidRDefault="004E6588" w:rsidP="00342AE8">
            <w:pPr>
              <w:rPr>
                <w:sz w:val="20"/>
                <w:szCs w:val="20"/>
              </w:rPr>
            </w:pPr>
            <w:r w:rsidRPr="00AE37D7">
              <w:rPr>
                <w:sz w:val="20"/>
                <w:szCs w:val="20"/>
              </w:rPr>
              <w:t>B) Djevičansko maslinovo ulje</w:t>
            </w:r>
          </w:p>
        </w:tc>
        <w:tc>
          <w:tcPr>
            <w:tcW w:w="1879" w:type="dxa"/>
          </w:tcPr>
          <w:p w14:paraId="38B2AF9E" w14:textId="77777777" w:rsidR="004E6588" w:rsidRPr="00AE37D7" w:rsidRDefault="004E6588" w:rsidP="00342AE8">
            <w:pPr>
              <w:rPr>
                <w:sz w:val="20"/>
                <w:szCs w:val="20"/>
              </w:rPr>
            </w:pPr>
            <w:r w:rsidRPr="00AE37D7">
              <w:rPr>
                <w:sz w:val="20"/>
                <w:szCs w:val="20"/>
              </w:rPr>
              <w:t>C) Maslinovo ulje lampante</w:t>
            </w:r>
          </w:p>
        </w:tc>
      </w:tr>
      <w:tr w:rsidR="004E6588" w:rsidRPr="00AE37D7" w14:paraId="53F800A2" w14:textId="77777777" w:rsidTr="00AE37D7">
        <w:tc>
          <w:tcPr>
            <w:tcW w:w="2744" w:type="dxa"/>
          </w:tcPr>
          <w:p w14:paraId="6000D494" w14:textId="77777777" w:rsidR="004E6588" w:rsidRPr="00AE37D7" w:rsidRDefault="004E6588" w:rsidP="00342AE8">
            <w:pPr>
              <w:rPr>
                <w:sz w:val="20"/>
                <w:szCs w:val="20"/>
              </w:rPr>
            </w:pPr>
            <w:r w:rsidRPr="00AE37D7">
              <w:rPr>
                <w:sz w:val="20"/>
                <w:szCs w:val="20"/>
              </w:rPr>
              <w:t>KOLIČINA ZA KOJU SE PODNOSI PONUDA (MINIMALNO 50 TONA):</w:t>
            </w:r>
          </w:p>
        </w:tc>
        <w:tc>
          <w:tcPr>
            <w:tcW w:w="6318" w:type="dxa"/>
            <w:gridSpan w:val="7"/>
          </w:tcPr>
          <w:p w14:paraId="1AE8119A" w14:textId="77777777" w:rsidR="004E6588" w:rsidRPr="00AE37D7" w:rsidRDefault="004E6588" w:rsidP="00342AE8">
            <w:pPr>
              <w:rPr>
                <w:b/>
                <w:sz w:val="20"/>
                <w:szCs w:val="20"/>
              </w:rPr>
            </w:pPr>
          </w:p>
        </w:tc>
      </w:tr>
      <w:tr w:rsidR="004E6588" w:rsidRPr="00AE37D7" w14:paraId="57ED3DBE" w14:textId="77777777" w:rsidTr="00AE37D7">
        <w:tc>
          <w:tcPr>
            <w:tcW w:w="2744" w:type="dxa"/>
          </w:tcPr>
          <w:p w14:paraId="6C3D2FD3" w14:textId="77777777" w:rsidR="004E6588" w:rsidRPr="00AE37D7" w:rsidRDefault="004E6588" w:rsidP="00342AE8">
            <w:pPr>
              <w:rPr>
                <w:sz w:val="20"/>
                <w:szCs w:val="20"/>
              </w:rPr>
            </w:pPr>
            <w:r w:rsidRPr="00AE37D7">
              <w:rPr>
                <w:sz w:val="20"/>
                <w:szCs w:val="20"/>
              </w:rPr>
              <w:t>DA LI JE MASLINOVO ULJE VEĆ USKLADIŠTENO:</w:t>
            </w:r>
          </w:p>
        </w:tc>
        <w:tc>
          <w:tcPr>
            <w:tcW w:w="1518" w:type="dxa"/>
            <w:gridSpan w:val="2"/>
          </w:tcPr>
          <w:p w14:paraId="02609DDA" w14:textId="77777777" w:rsidR="004E6588" w:rsidRPr="00AE37D7" w:rsidRDefault="004E6588" w:rsidP="00342AE8">
            <w:pPr>
              <w:rPr>
                <w:sz w:val="20"/>
                <w:szCs w:val="20"/>
              </w:rPr>
            </w:pPr>
            <w:r w:rsidRPr="00AE37D7">
              <w:rPr>
                <w:sz w:val="20"/>
                <w:szCs w:val="20"/>
              </w:rPr>
              <w:t>A) Da</w:t>
            </w:r>
          </w:p>
        </w:tc>
        <w:tc>
          <w:tcPr>
            <w:tcW w:w="1698" w:type="dxa"/>
            <w:gridSpan w:val="3"/>
          </w:tcPr>
          <w:p w14:paraId="4F9472C3" w14:textId="77777777" w:rsidR="004E6588" w:rsidRPr="00AE37D7" w:rsidRDefault="004E6588" w:rsidP="00342AE8">
            <w:pPr>
              <w:rPr>
                <w:sz w:val="20"/>
                <w:szCs w:val="20"/>
              </w:rPr>
            </w:pPr>
            <w:r w:rsidRPr="00AE37D7">
              <w:rPr>
                <w:sz w:val="20"/>
                <w:szCs w:val="20"/>
              </w:rPr>
              <w:t>B) Ne</w:t>
            </w:r>
          </w:p>
        </w:tc>
        <w:tc>
          <w:tcPr>
            <w:tcW w:w="3102" w:type="dxa"/>
            <w:gridSpan w:val="2"/>
          </w:tcPr>
          <w:p w14:paraId="0D037006" w14:textId="77777777" w:rsidR="004E6588" w:rsidRPr="00AE37D7" w:rsidRDefault="004E6588" w:rsidP="00342AE8">
            <w:pPr>
              <w:rPr>
                <w:sz w:val="20"/>
                <w:szCs w:val="20"/>
              </w:rPr>
            </w:pPr>
            <w:r w:rsidRPr="00AE37D7">
              <w:rPr>
                <w:sz w:val="20"/>
                <w:szCs w:val="20"/>
              </w:rPr>
              <w:t>C) Dio (napisati koja količina):</w:t>
            </w:r>
          </w:p>
        </w:tc>
      </w:tr>
      <w:tr w:rsidR="004E6588" w:rsidRPr="00AE37D7" w14:paraId="786D1BA3" w14:textId="77777777" w:rsidTr="00AE37D7">
        <w:trPr>
          <w:trHeight w:val="54"/>
        </w:trPr>
        <w:tc>
          <w:tcPr>
            <w:tcW w:w="2744" w:type="dxa"/>
            <w:vMerge w:val="restart"/>
          </w:tcPr>
          <w:p w14:paraId="43667844" w14:textId="77777777" w:rsidR="004E6588" w:rsidRPr="00AE37D7" w:rsidRDefault="004E6588" w:rsidP="004E6588">
            <w:pPr>
              <w:rPr>
                <w:sz w:val="20"/>
                <w:szCs w:val="20"/>
              </w:rPr>
            </w:pPr>
            <w:r w:rsidRPr="00AE37D7">
              <w:rPr>
                <w:sz w:val="20"/>
                <w:szCs w:val="20"/>
              </w:rPr>
              <w:t>NAZIVI I ADRESE SKLADIŠTA U KOJEM ĆE BITI ILI VEĆ JESU USKLADIŠTENI PROIZVODI:</w:t>
            </w:r>
          </w:p>
        </w:tc>
        <w:tc>
          <w:tcPr>
            <w:tcW w:w="6318" w:type="dxa"/>
            <w:gridSpan w:val="7"/>
          </w:tcPr>
          <w:p w14:paraId="4D20A52A" w14:textId="77777777" w:rsidR="004E6588" w:rsidRPr="00AE37D7" w:rsidRDefault="004E6588" w:rsidP="00342AE8">
            <w:pPr>
              <w:rPr>
                <w:b/>
                <w:sz w:val="20"/>
                <w:szCs w:val="20"/>
              </w:rPr>
            </w:pPr>
          </w:p>
        </w:tc>
      </w:tr>
      <w:tr w:rsidR="004E6588" w:rsidRPr="00AE37D7" w14:paraId="403C6118" w14:textId="77777777" w:rsidTr="00AE37D7">
        <w:trPr>
          <w:trHeight w:val="54"/>
        </w:trPr>
        <w:tc>
          <w:tcPr>
            <w:tcW w:w="2744" w:type="dxa"/>
            <w:vMerge/>
          </w:tcPr>
          <w:p w14:paraId="0CCA4530" w14:textId="77777777" w:rsidR="004E6588" w:rsidRPr="00AE37D7" w:rsidRDefault="004E6588" w:rsidP="00342AE8">
            <w:pPr>
              <w:rPr>
                <w:sz w:val="20"/>
                <w:szCs w:val="20"/>
              </w:rPr>
            </w:pPr>
          </w:p>
        </w:tc>
        <w:tc>
          <w:tcPr>
            <w:tcW w:w="6318" w:type="dxa"/>
            <w:gridSpan w:val="7"/>
          </w:tcPr>
          <w:p w14:paraId="46CCF769" w14:textId="77777777" w:rsidR="004E6588" w:rsidRPr="00AE37D7" w:rsidRDefault="004E6588" w:rsidP="00342AE8">
            <w:pPr>
              <w:rPr>
                <w:b/>
                <w:sz w:val="20"/>
                <w:szCs w:val="20"/>
              </w:rPr>
            </w:pPr>
          </w:p>
        </w:tc>
      </w:tr>
      <w:tr w:rsidR="004E6588" w:rsidRPr="00AE37D7" w14:paraId="0B6B0C1F" w14:textId="77777777" w:rsidTr="00AE37D7">
        <w:trPr>
          <w:trHeight w:val="54"/>
        </w:trPr>
        <w:tc>
          <w:tcPr>
            <w:tcW w:w="2744" w:type="dxa"/>
            <w:vMerge/>
          </w:tcPr>
          <w:p w14:paraId="6765A969" w14:textId="77777777" w:rsidR="004E6588" w:rsidRPr="00AE37D7" w:rsidRDefault="004E6588" w:rsidP="00342AE8">
            <w:pPr>
              <w:rPr>
                <w:sz w:val="20"/>
                <w:szCs w:val="20"/>
              </w:rPr>
            </w:pPr>
          </w:p>
        </w:tc>
        <w:tc>
          <w:tcPr>
            <w:tcW w:w="6318" w:type="dxa"/>
            <w:gridSpan w:val="7"/>
          </w:tcPr>
          <w:p w14:paraId="42211D3A" w14:textId="77777777" w:rsidR="004E6588" w:rsidRPr="00AE37D7" w:rsidRDefault="004E6588" w:rsidP="00342AE8">
            <w:pPr>
              <w:rPr>
                <w:b/>
                <w:sz w:val="20"/>
                <w:szCs w:val="20"/>
              </w:rPr>
            </w:pPr>
          </w:p>
        </w:tc>
      </w:tr>
      <w:tr w:rsidR="004E6588" w:rsidRPr="00AE37D7" w14:paraId="34DD1210" w14:textId="77777777" w:rsidTr="00AE37D7">
        <w:trPr>
          <w:trHeight w:val="54"/>
        </w:trPr>
        <w:tc>
          <w:tcPr>
            <w:tcW w:w="2744" w:type="dxa"/>
            <w:vMerge/>
          </w:tcPr>
          <w:p w14:paraId="24BCB0C5" w14:textId="77777777" w:rsidR="004E6588" w:rsidRPr="00AE37D7" w:rsidRDefault="004E6588" w:rsidP="00342AE8">
            <w:pPr>
              <w:rPr>
                <w:sz w:val="20"/>
                <w:szCs w:val="20"/>
              </w:rPr>
            </w:pPr>
          </w:p>
        </w:tc>
        <w:tc>
          <w:tcPr>
            <w:tcW w:w="6318" w:type="dxa"/>
            <w:gridSpan w:val="7"/>
          </w:tcPr>
          <w:p w14:paraId="75D62F2F" w14:textId="77777777" w:rsidR="004E6588" w:rsidRPr="00AE37D7" w:rsidRDefault="004E6588" w:rsidP="00342AE8">
            <w:pPr>
              <w:rPr>
                <w:b/>
                <w:sz w:val="20"/>
                <w:szCs w:val="20"/>
              </w:rPr>
            </w:pPr>
          </w:p>
        </w:tc>
      </w:tr>
      <w:tr w:rsidR="004E6588" w:rsidRPr="00AE37D7" w14:paraId="4D1439EF" w14:textId="77777777" w:rsidTr="00AE37D7">
        <w:trPr>
          <w:trHeight w:val="54"/>
        </w:trPr>
        <w:tc>
          <w:tcPr>
            <w:tcW w:w="2744" w:type="dxa"/>
            <w:vMerge/>
          </w:tcPr>
          <w:p w14:paraId="200AD08C" w14:textId="77777777" w:rsidR="004E6588" w:rsidRPr="00AE37D7" w:rsidRDefault="004E6588" w:rsidP="00342AE8">
            <w:pPr>
              <w:rPr>
                <w:sz w:val="20"/>
                <w:szCs w:val="20"/>
              </w:rPr>
            </w:pPr>
          </w:p>
        </w:tc>
        <w:tc>
          <w:tcPr>
            <w:tcW w:w="6318" w:type="dxa"/>
            <w:gridSpan w:val="7"/>
          </w:tcPr>
          <w:p w14:paraId="59EF5171" w14:textId="77777777" w:rsidR="004E6588" w:rsidRPr="00AE37D7" w:rsidRDefault="004E6588" w:rsidP="00342AE8">
            <w:pPr>
              <w:rPr>
                <w:b/>
                <w:sz w:val="20"/>
                <w:szCs w:val="20"/>
              </w:rPr>
            </w:pPr>
          </w:p>
        </w:tc>
      </w:tr>
      <w:tr w:rsidR="004E6588" w:rsidRPr="00AE37D7" w14:paraId="327286FD" w14:textId="77777777" w:rsidTr="00AE37D7">
        <w:tc>
          <w:tcPr>
            <w:tcW w:w="9062" w:type="dxa"/>
            <w:gridSpan w:val="8"/>
          </w:tcPr>
          <w:p w14:paraId="1BFF7685" w14:textId="77777777" w:rsidR="004E6588" w:rsidRPr="00AE37D7" w:rsidRDefault="004E6588" w:rsidP="00342AE8">
            <w:pPr>
              <w:jc w:val="center"/>
              <w:rPr>
                <w:b/>
              </w:rPr>
            </w:pPr>
            <w:r w:rsidRPr="00AE37D7">
              <w:rPr>
                <w:b/>
              </w:rPr>
              <w:t>* RAZDOBLJE SKLADIŠTENJA MASLINOVOG ULJA JE  180 DANA</w:t>
            </w:r>
          </w:p>
        </w:tc>
      </w:tr>
      <w:tr w:rsidR="004E6588" w:rsidRPr="00AE37D7" w14:paraId="5B2F661B" w14:textId="77777777" w:rsidTr="00AE37D7">
        <w:tc>
          <w:tcPr>
            <w:tcW w:w="4703" w:type="dxa"/>
            <w:gridSpan w:val="4"/>
          </w:tcPr>
          <w:p w14:paraId="6EB15400" w14:textId="0A12B28C" w:rsidR="004E6588" w:rsidRPr="00AE37D7" w:rsidRDefault="004E6588" w:rsidP="00AE37D7">
            <w:pPr>
              <w:rPr>
                <w:sz w:val="20"/>
                <w:szCs w:val="20"/>
              </w:rPr>
            </w:pPr>
            <w:r w:rsidRPr="00AE37D7">
              <w:rPr>
                <w:sz w:val="20"/>
                <w:szCs w:val="20"/>
              </w:rPr>
              <w:t xml:space="preserve">IZNOS PRILOŽENOG JAMSTVA (BANKOVNA GARANCIJA ILI UPLATA U DRŽAVNI PRORAČUN U IZNOSU </w:t>
            </w:r>
            <w:r w:rsidRPr="00AE37D7">
              <w:rPr>
                <w:b/>
                <w:sz w:val="20"/>
                <w:szCs w:val="20"/>
              </w:rPr>
              <w:t>372,90  KUNE</w:t>
            </w:r>
            <w:r w:rsidRPr="00AE37D7">
              <w:rPr>
                <w:sz w:val="20"/>
                <w:szCs w:val="20"/>
              </w:rPr>
              <w:t xml:space="preserve"> PO TONI PONUĐENE KOLIČINE):</w:t>
            </w:r>
          </w:p>
        </w:tc>
        <w:tc>
          <w:tcPr>
            <w:tcW w:w="4359" w:type="dxa"/>
            <w:gridSpan w:val="4"/>
          </w:tcPr>
          <w:p w14:paraId="23F077C4" w14:textId="77777777" w:rsidR="004E6588" w:rsidRPr="00AE37D7" w:rsidRDefault="004E6588" w:rsidP="00342AE8">
            <w:pPr>
              <w:rPr>
                <w:b/>
                <w:sz w:val="20"/>
                <w:szCs w:val="20"/>
              </w:rPr>
            </w:pPr>
          </w:p>
        </w:tc>
      </w:tr>
      <w:tr w:rsidR="004E6588" w:rsidRPr="00AE37D7" w14:paraId="7461D219" w14:textId="77777777" w:rsidTr="00AE37D7">
        <w:tc>
          <w:tcPr>
            <w:tcW w:w="4703" w:type="dxa"/>
            <w:gridSpan w:val="4"/>
          </w:tcPr>
          <w:p w14:paraId="446CF3B9" w14:textId="77777777" w:rsidR="004E6588" w:rsidRPr="00AE37D7" w:rsidRDefault="004E6588" w:rsidP="00342AE8">
            <w:pPr>
              <w:rPr>
                <w:sz w:val="20"/>
                <w:szCs w:val="20"/>
              </w:rPr>
            </w:pPr>
            <w:r w:rsidRPr="00AE37D7">
              <w:rPr>
                <w:sz w:val="20"/>
                <w:szCs w:val="20"/>
              </w:rPr>
              <w:t xml:space="preserve">PREDLOŽENI IZNOS POTPORE </w:t>
            </w:r>
            <w:r w:rsidRPr="00AE37D7">
              <w:rPr>
                <w:b/>
                <w:sz w:val="20"/>
                <w:szCs w:val="20"/>
              </w:rPr>
              <w:t>PO DANU</w:t>
            </w:r>
            <w:r w:rsidRPr="00AE37D7">
              <w:rPr>
                <w:sz w:val="20"/>
                <w:szCs w:val="20"/>
              </w:rPr>
              <w:t xml:space="preserve"> SKLADIŠTENJA </w:t>
            </w:r>
            <w:r w:rsidRPr="00AE37D7">
              <w:rPr>
                <w:b/>
                <w:sz w:val="20"/>
                <w:szCs w:val="20"/>
              </w:rPr>
              <w:t>JEDNE TONE</w:t>
            </w:r>
            <w:r w:rsidRPr="00AE37D7">
              <w:rPr>
                <w:sz w:val="20"/>
                <w:szCs w:val="20"/>
              </w:rPr>
              <w:t xml:space="preserve"> (U EURIMA, NA DVIJE DECIMALE, BEZ PDV-A):</w:t>
            </w:r>
          </w:p>
        </w:tc>
        <w:tc>
          <w:tcPr>
            <w:tcW w:w="4359" w:type="dxa"/>
            <w:gridSpan w:val="4"/>
          </w:tcPr>
          <w:p w14:paraId="22CED8D9" w14:textId="77777777" w:rsidR="004E6588" w:rsidRPr="00AE37D7" w:rsidRDefault="004E6588" w:rsidP="00342AE8">
            <w:pPr>
              <w:rPr>
                <w:b/>
                <w:sz w:val="20"/>
                <w:szCs w:val="20"/>
              </w:rPr>
            </w:pPr>
          </w:p>
        </w:tc>
      </w:tr>
      <w:tr w:rsidR="004E6588" w:rsidRPr="00AE37D7" w14:paraId="31AFDAAB" w14:textId="77777777" w:rsidTr="00AE37D7">
        <w:tc>
          <w:tcPr>
            <w:tcW w:w="9062" w:type="dxa"/>
            <w:gridSpan w:val="8"/>
          </w:tcPr>
          <w:p w14:paraId="20BCE25C" w14:textId="77777777" w:rsidR="004E6588" w:rsidRDefault="004E6588" w:rsidP="00342AE8">
            <w:pPr>
              <w:rPr>
                <w:b/>
                <w:sz w:val="20"/>
                <w:szCs w:val="20"/>
              </w:rPr>
            </w:pPr>
            <w:r w:rsidRPr="00AE37D7">
              <w:rPr>
                <w:b/>
                <w:sz w:val="20"/>
                <w:szCs w:val="20"/>
              </w:rPr>
              <w:t>* PODNOŠENJEM PONUDE I POTPISOM PODNOSITELJ IZJAVLJUJE DA JE UPOZNAT I DA ĆE SE PRIDRŽAVATI PRAVA I OBAVEZA PROPISANIH PROVEDBENOM UREDBOM KOMISIJE (EU) 2019/1882, DELEGIRANOM UREDBOM KOMISIJE (EU) 2016/1238, PROVEDBENOM UREDBOM KOMISIJE (EU) 2016/1240 TE UREDBOM (EU) BR. 1308/2013 EUROPSKOG PARLAMENTA I VIJEĆA</w:t>
            </w:r>
          </w:p>
          <w:p w14:paraId="67C5FE0B" w14:textId="2F1A2FDD" w:rsidR="00AE37D7" w:rsidRPr="00AE179D" w:rsidRDefault="00AE37D7" w:rsidP="00AE179D">
            <w:pPr>
              <w:jc w:val="both"/>
              <w:rPr>
                <w:b/>
                <w:sz w:val="20"/>
                <w:szCs w:val="20"/>
              </w:rPr>
            </w:pPr>
            <w:r w:rsidRPr="00AE179D">
              <w:rPr>
                <w:i/>
                <w:sz w:val="18"/>
                <w:szCs w:val="18"/>
              </w:rPr>
              <w:t>Sa svim osobnim podacima prikupljenim na temelju odredbi o</w:t>
            </w:r>
            <w:r w:rsidR="00AE179D">
              <w:rPr>
                <w:i/>
                <w:sz w:val="18"/>
                <w:szCs w:val="18"/>
              </w:rPr>
              <w:t>vih Uredbi p</w:t>
            </w:r>
            <w:r w:rsidRPr="00AE179D">
              <w:rPr>
                <w:i/>
                <w:sz w:val="18"/>
                <w:szCs w:val="18"/>
              </w:rPr>
              <w:t>ostupat će se u skladu s Uredbom (EU) 2016/679 Europskog parlamenta i Vijeća od 27. travnja 2016. o zaštiti pojedinaca u vezi s obradom osobnih podataka i o slobodnom kretanju takvih podataka te o stavljanju izvan snage Direktive 95/46/EZ (Opća uredba o zaštiti podataka) (SL L 119, 4. 5. 2016.)</w:t>
            </w:r>
          </w:p>
        </w:tc>
      </w:tr>
      <w:tr w:rsidR="004E6588" w:rsidRPr="00AE37D7" w14:paraId="51D7CCFD" w14:textId="77777777" w:rsidTr="00AE37D7">
        <w:tc>
          <w:tcPr>
            <w:tcW w:w="3984" w:type="dxa"/>
            <w:gridSpan w:val="2"/>
          </w:tcPr>
          <w:p w14:paraId="42649076" w14:textId="77777777" w:rsidR="004E6588" w:rsidRPr="00AE37D7" w:rsidRDefault="004E6588" w:rsidP="00342AE8">
            <w:r w:rsidRPr="00AE37D7">
              <w:t>MJESTO I DATUM PODNOŠENJA PONUDE:</w:t>
            </w:r>
          </w:p>
          <w:p w14:paraId="2706DD81" w14:textId="77777777" w:rsidR="004E6588" w:rsidRPr="00AE37D7" w:rsidRDefault="004E6588" w:rsidP="00342AE8"/>
        </w:tc>
        <w:tc>
          <w:tcPr>
            <w:tcW w:w="5078" w:type="dxa"/>
            <w:gridSpan w:val="6"/>
          </w:tcPr>
          <w:p w14:paraId="4D6C6126" w14:textId="77777777" w:rsidR="004E6588" w:rsidRPr="00AE37D7" w:rsidRDefault="004E6588" w:rsidP="00342AE8">
            <w:pPr>
              <w:rPr>
                <w:b/>
                <w:sz w:val="20"/>
                <w:szCs w:val="20"/>
              </w:rPr>
            </w:pPr>
          </w:p>
        </w:tc>
      </w:tr>
      <w:tr w:rsidR="004E6588" w:rsidRPr="00AE37D7" w14:paraId="22CA4BCF" w14:textId="77777777" w:rsidTr="00AE37D7">
        <w:tc>
          <w:tcPr>
            <w:tcW w:w="3984" w:type="dxa"/>
            <w:gridSpan w:val="2"/>
          </w:tcPr>
          <w:p w14:paraId="5EDFEC1C" w14:textId="77777777" w:rsidR="004E6588" w:rsidRPr="00AE37D7" w:rsidRDefault="004E6588" w:rsidP="00342AE8">
            <w:r w:rsidRPr="00AE37D7">
              <w:t>POTPIS I PEČAT PODNOSITELJA PONUDE:</w:t>
            </w:r>
          </w:p>
        </w:tc>
        <w:tc>
          <w:tcPr>
            <w:tcW w:w="5078" w:type="dxa"/>
            <w:gridSpan w:val="6"/>
          </w:tcPr>
          <w:p w14:paraId="4F71E515" w14:textId="77777777" w:rsidR="004E6588" w:rsidRPr="00AE37D7" w:rsidRDefault="004E6588" w:rsidP="00342AE8">
            <w:pPr>
              <w:rPr>
                <w:b/>
                <w:sz w:val="20"/>
                <w:szCs w:val="20"/>
              </w:rPr>
            </w:pPr>
          </w:p>
          <w:p w14:paraId="5F6E3A95" w14:textId="77777777" w:rsidR="004E6588" w:rsidRPr="00AE37D7" w:rsidRDefault="004E6588" w:rsidP="00342AE8">
            <w:pPr>
              <w:rPr>
                <w:b/>
                <w:sz w:val="20"/>
                <w:szCs w:val="20"/>
              </w:rPr>
            </w:pPr>
          </w:p>
        </w:tc>
      </w:tr>
      <w:tr w:rsidR="004E6588" w:rsidRPr="00AE37D7" w14:paraId="689BBB7B" w14:textId="77777777" w:rsidTr="00AE37D7">
        <w:tc>
          <w:tcPr>
            <w:tcW w:w="9062" w:type="dxa"/>
            <w:gridSpan w:val="8"/>
          </w:tcPr>
          <w:p w14:paraId="45CB0A55" w14:textId="7B166357" w:rsidR="004E6588" w:rsidRPr="00AE179D" w:rsidRDefault="004E6588" w:rsidP="00342AE8">
            <w:pPr>
              <w:rPr>
                <w:b/>
                <w:sz w:val="20"/>
                <w:szCs w:val="20"/>
              </w:rPr>
            </w:pPr>
            <w:r w:rsidRPr="00AE37D7">
              <w:rPr>
                <w:b/>
                <w:sz w:val="20"/>
                <w:szCs w:val="20"/>
              </w:rPr>
              <w:t xml:space="preserve">* ISPUNJEN I POTOM SKENIRAN OBRAZAC PONUDE I GARANCIJE ILI UPLATE U DRŽAVNI PRORAČUN POTREBNO JE DO 12h ZADNJEG DANA PROPISANOG ROKA ZA IZABRANO PODRAZDOBLJE POSLATI NA E-MAIL: </w:t>
            </w:r>
            <w:hyperlink r:id="rId8" w:history="1">
              <w:r w:rsidRPr="00AE179D">
                <w:rPr>
                  <w:rStyle w:val="Hyperlink"/>
                  <w:b/>
                  <w:sz w:val="20"/>
                  <w:szCs w:val="20"/>
                </w:rPr>
                <w:t>trgovinske.mjere@apprrr.hr</w:t>
              </w:r>
            </w:hyperlink>
          </w:p>
          <w:p w14:paraId="19583952" w14:textId="77777777" w:rsidR="004E6588" w:rsidRPr="00AE37D7" w:rsidRDefault="004E6588" w:rsidP="00342AE8">
            <w:pPr>
              <w:rPr>
                <w:b/>
                <w:sz w:val="20"/>
                <w:szCs w:val="20"/>
              </w:rPr>
            </w:pPr>
            <w:r w:rsidRPr="00AE179D">
              <w:rPr>
                <w:b/>
                <w:sz w:val="20"/>
                <w:szCs w:val="20"/>
              </w:rPr>
              <w:t xml:space="preserve">ORIGINAL PONUDE I GARANCIJE ILI UPLATE U DRŽAVNI PRORAČUN POSLATI POŠTOM NA ADRESU: Agencija za plaćanja u </w:t>
            </w:r>
            <w:r w:rsidRPr="00AE37D7">
              <w:rPr>
                <w:b/>
                <w:sz w:val="20"/>
                <w:szCs w:val="20"/>
              </w:rPr>
              <w:t>poljoprivredi, ribarstvu i ruralnom razvoju, Ulica grada Vukovara 269 D, 10 000 Zagreb, S NAZNAKOM: „PRIVATNO SKLADIŠTENJE-MASLINOVO ULJE“</w:t>
            </w:r>
          </w:p>
        </w:tc>
      </w:tr>
    </w:tbl>
    <w:p w14:paraId="53A528EF" w14:textId="77777777" w:rsidR="00161EF9" w:rsidRDefault="00161EF9" w:rsidP="00AE37D7">
      <w:pPr>
        <w:jc w:val="both"/>
        <w:rPr>
          <w:sz w:val="18"/>
          <w:szCs w:val="18"/>
        </w:rPr>
        <w:sectPr w:rsidR="00161EF9" w:rsidSect="00AE179D">
          <w:pgSz w:w="11906" w:h="16838"/>
          <w:pgMar w:top="1417" w:right="1417" w:bottom="1276" w:left="1417" w:header="708" w:footer="708" w:gutter="0"/>
          <w:cols w:space="708"/>
          <w:docGrid w:linePitch="360"/>
        </w:sectPr>
      </w:pPr>
    </w:p>
    <w:p w14:paraId="022028ED" w14:textId="77777777" w:rsidR="00161EF9" w:rsidRPr="0052425F" w:rsidRDefault="00161EF9" w:rsidP="00161EF9">
      <w:pPr>
        <w:spacing w:before="100" w:beforeAutospacing="1" w:after="225" w:line="240" w:lineRule="auto"/>
        <w:jc w:val="center"/>
        <w:rPr>
          <w:rFonts w:eastAsia="Times New Roman" w:cs="Times New Roman"/>
          <w:b/>
          <w:lang w:eastAsia="hr-HR"/>
        </w:rPr>
      </w:pPr>
      <w:r w:rsidRPr="0052425F">
        <w:rPr>
          <w:rFonts w:eastAsia="Times New Roman" w:cs="Times New Roman"/>
          <w:b/>
          <w:lang w:eastAsia="hr-HR"/>
        </w:rPr>
        <w:t>PRILOG III</w:t>
      </w:r>
    </w:p>
    <w:p w14:paraId="26CEC63E" w14:textId="77777777" w:rsidR="00161EF9" w:rsidRPr="0052425F" w:rsidRDefault="00161EF9" w:rsidP="00161EF9">
      <w:pPr>
        <w:spacing w:before="100" w:beforeAutospacing="1" w:after="225" w:line="240" w:lineRule="auto"/>
        <w:jc w:val="both"/>
        <w:rPr>
          <w:rFonts w:eastAsia="Times New Roman" w:cs="Times New Roman"/>
          <w:lang w:eastAsia="hr-HR"/>
        </w:rPr>
      </w:pPr>
      <w:r w:rsidRPr="0052425F">
        <w:rPr>
          <w:rFonts w:eastAsia="Times New Roman" w:cs="Times New Roman"/>
          <w:lang w:eastAsia="hr-HR"/>
        </w:rPr>
        <w:t>SVOJSTVA KVALITETE KATEGORIJA MASLINOVOG ULJA</w:t>
      </w:r>
    </w:p>
    <w:tbl>
      <w:tblPr>
        <w:tblW w:w="13903"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67"/>
        <w:gridCol w:w="800"/>
        <w:gridCol w:w="1389"/>
        <w:gridCol w:w="672"/>
        <w:gridCol w:w="1149"/>
        <w:gridCol w:w="980"/>
        <w:gridCol w:w="1984"/>
        <w:gridCol w:w="2131"/>
        <w:gridCol w:w="1931"/>
      </w:tblGrid>
      <w:tr w:rsidR="00161EF9" w:rsidRPr="00161EF9" w14:paraId="1724C612" w14:textId="77777777" w:rsidTr="00193032">
        <w:trPr>
          <w:trHeight w:val="513"/>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14:paraId="65981091" w14:textId="77777777" w:rsidR="00161EF9" w:rsidRPr="0052425F" w:rsidRDefault="00161EF9" w:rsidP="00193032">
            <w:pPr>
              <w:spacing w:after="160" w:line="259" w:lineRule="auto"/>
              <w:jc w:val="center"/>
              <w:rPr>
                <w:rFonts w:cs="Times New Roman"/>
                <w:b/>
                <w:bCs/>
              </w:rPr>
            </w:pPr>
            <w:r w:rsidRPr="0052425F">
              <w:rPr>
                <w:rFonts w:cs="Times New Roman"/>
                <w:b/>
                <w:bCs/>
              </w:rPr>
              <w:t>Kategorija</w:t>
            </w:r>
          </w:p>
        </w:tc>
        <w:tc>
          <w:tcPr>
            <w:tcW w:w="0" w:type="auto"/>
            <w:vMerge w:val="restart"/>
            <w:tcBorders>
              <w:top w:val="outset" w:sz="6" w:space="0" w:color="auto"/>
              <w:left w:val="outset" w:sz="6" w:space="0" w:color="auto"/>
              <w:bottom w:val="outset" w:sz="6" w:space="0" w:color="auto"/>
              <w:right w:val="outset" w:sz="6" w:space="0" w:color="auto"/>
            </w:tcBorders>
            <w:hideMark/>
          </w:tcPr>
          <w:p w14:paraId="15C06591" w14:textId="77777777" w:rsidR="00161EF9" w:rsidRPr="0052425F" w:rsidRDefault="00161EF9" w:rsidP="00193032">
            <w:pPr>
              <w:spacing w:after="160" w:line="259" w:lineRule="auto"/>
              <w:jc w:val="center"/>
              <w:rPr>
                <w:rFonts w:cs="Times New Roman"/>
                <w:b/>
                <w:bCs/>
              </w:rPr>
            </w:pPr>
            <w:r w:rsidRPr="0052425F">
              <w:rPr>
                <w:rFonts w:cs="Times New Roman"/>
                <w:b/>
                <w:bCs/>
              </w:rPr>
              <w:t>Kiselost</w:t>
            </w:r>
          </w:p>
          <w:p w14:paraId="11052BD1" w14:textId="77777777" w:rsidR="00161EF9" w:rsidRPr="0052425F" w:rsidRDefault="00161EF9" w:rsidP="00193032">
            <w:pPr>
              <w:spacing w:after="160" w:line="259" w:lineRule="auto"/>
              <w:jc w:val="center"/>
              <w:rPr>
                <w:rFonts w:cs="Times New Roman"/>
                <w:b/>
                <w:bCs/>
              </w:rPr>
            </w:pPr>
            <w:r w:rsidRPr="0052425F">
              <w:rPr>
                <w:rFonts w:cs="Times New Roman"/>
                <w:b/>
                <w:bCs/>
              </w:rPr>
              <w:t>(%) (*)</w:t>
            </w:r>
          </w:p>
        </w:tc>
        <w:tc>
          <w:tcPr>
            <w:tcW w:w="0" w:type="auto"/>
            <w:vMerge w:val="restart"/>
            <w:tcBorders>
              <w:top w:val="outset" w:sz="6" w:space="0" w:color="auto"/>
              <w:left w:val="outset" w:sz="6" w:space="0" w:color="auto"/>
              <w:bottom w:val="outset" w:sz="6" w:space="0" w:color="auto"/>
              <w:right w:val="outset" w:sz="6" w:space="0" w:color="auto"/>
            </w:tcBorders>
            <w:hideMark/>
          </w:tcPr>
          <w:p w14:paraId="0E6EB6FD" w14:textId="77777777" w:rsidR="00161EF9" w:rsidRPr="0052425F" w:rsidRDefault="00161EF9" w:rsidP="00193032">
            <w:pPr>
              <w:spacing w:after="160" w:line="259" w:lineRule="auto"/>
              <w:jc w:val="center"/>
              <w:rPr>
                <w:rFonts w:cs="Times New Roman"/>
                <w:b/>
                <w:bCs/>
              </w:rPr>
            </w:pPr>
            <w:r w:rsidRPr="0052425F">
              <w:rPr>
                <w:rFonts w:cs="Times New Roman"/>
                <w:b/>
                <w:bCs/>
              </w:rPr>
              <w:t>Peroksidni broj</w:t>
            </w:r>
          </w:p>
          <w:p w14:paraId="486EB504" w14:textId="77777777" w:rsidR="00161EF9" w:rsidRPr="0052425F" w:rsidRDefault="00161EF9" w:rsidP="00193032">
            <w:pPr>
              <w:spacing w:after="160" w:line="259" w:lineRule="auto"/>
              <w:jc w:val="center"/>
              <w:rPr>
                <w:rFonts w:cs="Times New Roman"/>
                <w:b/>
                <w:bCs/>
              </w:rPr>
            </w:pPr>
            <w:r w:rsidRPr="0052425F">
              <w:rPr>
                <w:rFonts w:cs="Times New Roman"/>
                <w:b/>
                <w:bCs/>
              </w:rPr>
              <w:t>mEq O</w:t>
            </w:r>
            <w:r w:rsidRPr="0052425F">
              <w:rPr>
                <w:rFonts w:cs="Times New Roman"/>
                <w:b/>
                <w:bCs/>
                <w:vertAlign w:val="subscript"/>
              </w:rPr>
              <w:t>2</w:t>
            </w:r>
            <w:r w:rsidRPr="0052425F">
              <w:rPr>
                <w:rFonts w:cs="Times New Roman"/>
                <w:b/>
                <w:bCs/>
              </w:rPr>
              <w:t>/kg (*)</w:t>
            </w:r>
          </w:p>
        </w:tc>
        <w:tc>
          <w:tcPr>
            <w:tcW w:w="0" w:type="auto"/>
            <w:vMerge w:val="restart"/>
            <w:tcBorders>
              <w:top w:val="outset" w:sz="6" w:space="0" w:color="auto"/>
              <w:left w:val="outset" w:sz="6" w:space="0" w:color="auto"/>
              <w:bottom w:val="outset" w:sz="6" w:space="0" w:color="auto"/>
              <w:right w:val="outset" w:sz="6" w:space="0" w:color="auto"/>
            </w:tcBorders>
            <w:hideMark/>
          </w:tcPr>
          <w:p w14:paraId="5A2341A1" w14:textId="77777777" w:rsidR="00161EF9" w:rsidRPr="0052425F" w:rsidRDefault="00161EF9" w:rsidP="00193032">
            <w:pPr>
              <w:spacing w:after="160" w:line="259" w:lineRule="auto"/>
              <w:jc w:val="center"/>
              <w:rPr>
                <w:rFonts w:cs="Times New Roman"/>
                <w:b/>
                <w:bCs/>
              </w:rPr>
            </w:pPr>
            <w:r w:rsidRPr="0052425F">
              <w:rPr>
                <w:rFonts w:cs="Times New Roman"/>
                <w:b/>
                <w:bCs/>
              </w:rPr>
              <w:t>K</w:t>
            </w:r>
            <w:r w:rsidRPr="0052425F">
              <w:rPr>
                <w:rFonts w:cs="Times New Roman"/>
                <w:b/>
                <w:bCs/>
                <w:vertAlign w:val="subscript"/>
              </w:rPr>
              <w:t>232</w:t>
            </w:r>
            <w:r w:rsidRPr="0052425F">
              <w:rPr>
                <w:rFonts w:cs="Times New Roman"/>
                <w:b/>
                <w:bC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14:paraId="15999BE7" w14:textId="77777777" w:rsidR="00161EF9" w:rsidRPr="0052425F" w:rsidRDefault="00161EF9" w:rsidP="00193032">
            <w:pPr>
              <w:spacing w:after="160" w:line="259" w:lineRule="auto"/>
              <w:jc w:val="center"/>
              <w:rPr>
                <w:rFonts w:cs="Times New Roman"/>
                <w:b/>
                <w:bCs/>
              </w:rPr>
            </w:pPr>
            <w:r w:rsidRPr="0052425F">
              <w:rPr>
                <w:rFonts w:cs="Times New Roman"/>
                <w:b/>
                <w:bCs/>
              </w:rPr>
              <w:t>K</w:t>
            </w:r>
            <w:r w:rsidRPr="0052425F">
              <w:rPr>
                <w:rFonts w:cs="Times New Roman"/>
                <w:b/>
                <w:bCs/>
                <w:vertAlign w:val="subscript"/>
              </w:rPr>
              <w:t>268</w:t>
            </w:r>
            <w:r w:rsidRPr="0052425F">
              <w:rPr>
                <w:rFonts w:cs="Times New Roman"/>
                <w:b/>
                <w:bCs/>
              </w:rPr>
              <w:t xml:space="preserve"> ili K</w:t>
            </w:r>
            <w:r w:rsidRPr="0052425F">
              <w:rPr>
                <w:rFonts w:cs="Times New Roman"/>
                <w:b/>
                <w:bCs/>
                <w:vertAlign w:val="subscript"/>
              </w:rPr>
              <w:t>270</w:t>
            </w:r>
            <w:r w:rsidRPr="0052425F">
              <w:rPr>
                <w:rFonts w:cs="Times New Roman"/>
                <w:b/>
                <w:bCs/>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14:paraId="40FE9B4D" w14:textId="77777777" w:rsidR="00161EF9" w:rsidRPr="0052425F" w:rsidRDefault="00161EF9" w:rsidP="00193032">
            <w:pPr>
              <w:spacing w:after="160" w:line="259" w:lineRule="auto"/>
              <w:jc w:val="center"/>
              <w:rPr>
                <w:rFonts w:cs="Times New Roman"/>
                <w:b/>
                <w:bCs/>
              </w:rPr>
            </w:pPr>
            <w:r w:rsidRPr="0052425F">
              <w:rPr>
                <w:rFonts w:cs="Times New Roman"/>
                <w:b/>
                <w:bCs/>
              </w:rPr>
              <w:t>Delta-K (*)</w:t>
            </w:r>
          </w:p>
        </w:tc>
        <w:tc>
          <w:tcPr>
            <w:tcW w:w="0" w:type="auto"/>
            <w:gridSpan w:val="2"/>
            <w:tcBorders>
              <w:top w:val="outset" w:sz="6" w:space="0" w:color="auto"/>
              <w:left w:val="outset" w:sz="6" w:space="0" w:color="auto"/>
              <w:bottom w:val="outset" w:sz="6" w:space="0" w:color="auto"/>
              <w:right w:val="outset" w:sz="6" w:space="0" w:color="auto"/>
            </w:tcBorders>
            <w:hideMark/>
          </w:tcPr>
          <w:p w14:paraId="02989D29" w14:textId="77777777" w:rsidR="00161EF9" w:rsidRPr="0052425F" w:rsidRDefault="00161EF9" w:rsidP="00193032">
            <w:pPr>
              <w:spacing w:after="160" w:line="259" w:lineRule="auto"/>
              <w:jc w:val="center"/>
              <w:rPr>
                <w:rFonts w:cs="Times New Roman"/>
                <w:b/>
                <w:bCs/>
              </w:rPr>
            </w:pPr>
            <w:r w:rsidRPr="0052425F">
              <w:rPr>
                <w:rFonts w:cs="Times New Roman"/>
                <w:b/>
                <w:bCs/>
              </w:rPr>
              <w:t>Organoleptičko ocjenjivanje</w:t>
            </w:r>
          </w:p>
        </w:tc>
        <w:tc>
          <w:tcPr>
            <w:tcW w:w="1931" w:type="dxa"/>
            <w:vMerge w:val="restart"/>
            <w:tcBorders>
              <w:top w:val="outset" w:sz="6" w:space="0" w:color="auto"/>
              <w:left w:val="outset" w:sz="6" w:space="0" w:color="auto"/>
              <w:bottom w:val="outset" w:sz="6" w:space="0" w:color="auto"/>
              <w:right w:val="outset" w:sz="6" w:space="0" w:color="auto"/>
            </w:tcBorders>
            <w:hideMark/>
          </w:tcPr>
          <w:p w14:paraId="33D1EC9C" w14:textId="77777777" w:rsidR="00161EF9" w:rsidRPr="0052425F" w:rsidRDefault="00161EF9" w:rsidP="00193032">
            <w:pPr>
              <w:spacing w:after="160" w:line="259" w:lineRule="auto"/>
              <w:jc w:val="center"/>
              <w:rPr>
                <w:rFonts w:cs="Times New Roman"/>
                <w:b/>
                <w:bCs/>
              </w:rPr>
            </w:pPr>
            <w:r w:rsidRPr="0052425F">
              <w:rPr>
                <w:rFonts w:cs="Times New Roman"/>
                <w:b/>
                <w:bCs/>
              </w:rPr>
              <w:t>Etil esteri masnih kiselina</w:t>
            </w:r>
          </w:p>
          <w:p w14:paraId="176EF7CA" w14:textId="77777777" w:rsidR="00161EF9" w:rsidRPr="0052425F" w:rsidRDefault="00161EF9" w:rsidP="00193032">
            <w:pPr>
              <w:spacing w:after="160" w:line="259" w:lineRule="auto"/>
              <w:jc w:val="center"/>
              <w:rPr>
                <w:rFonts w:cs="Times New Roman"/>
                <w:b/>
                <w:bCs/>
              </w:rPr>
            </w:pPr>
            <w:r w:rsidRPr="0052425F">
              <w:rPr>
                <w:rFonts w:cs="Times New Roman"/>
                <w:b/>
                <w:bCs/>
              </w:rPr>
              <w:t>mg/kg (*)</w:t>
            </w:r>
          </w:p>
        </w:tc>
      </w:tr>
      <w:tr w:rsidR="00161EF9" w:rsidRPr="00161EF9" w14:paraId="75CE204D" w14:textId="77777777" w:rsidTr="00193032">
        <w:trPr>
          <w:trHeight w:val="903"/>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CF512A"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69B40A"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2CC02C"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D517FA"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0589F2" w14:textId="77777777" w:rsidR="00161EF9" w:rsidRPr="000B395D" w:rsidRDefault="00161EF9" w:rsidP="00193032">
            <w:pPr>
              <w:spacing w:after="160" w:line="259" w:lineRule="auto"/>
              <w:jc w:val="center"/>
              <w:rPr>
                <w:rFonts w:cs="Times New Roman"/>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89BE43" w14:textId="77777777" w:rsidR="00161EF9" w:rsidRPr="000B395D" w:rsidRDefault="00161EF9" w:rsidP="00193032">
            <w:pPr>
              <w:spacing w:after="160" w:line="259" w:lineRule="auto"/>
              <w:jc w:val="center"/>
              <w:rPr>
                <w:rFonts w:cs="Times New Roman"/>
                <w:b/>
                <w:bCs/>
              </w:rPr>
            </w:pPr>
          </w:p>
        </w:tc>
        <w:tc>
          <w:tcPr>
            <w:tcW w:w="0" w:type="auto"/>
            <w:tcBorders>
              <w:top w:val="outset" w:sz="6" w:space="0" w:color="auto"/>
              <w:left w:val="outset" w:sz="6" w:space="0" w:color="auto"/>
              <w:bottom w:val="outset" w:sz="6" w:space="0" w:color="auto"/>
              <w:right w:val="outset" w:sz="6" w:space="0" w:color="auto"/>
            </w:tcBorders>
            <w:hideMark/>
          </w:tcPr>
          <w:p w14:paraId="7D54F6C3" w14:textId="77777777" w:rsidR="00161EF9" w:rsidRPr="000B395D" w:rsidRDefault="00161EF9" w:rsidP="00193032">
            <w:pPr>
              <w:spacing w:after="160" w:line="259" w:lineRule="auto"/>
              <w:jc w:val="center"/>
              <w:rPr>
                <w:rFonts w:cs="Times New Roman"/>
                <w:b/>
                <w:bCs/>
              </w:rPr>
            </w:pPr>
            <w:r w:rsidRPr="000B395D">
              <w:rPr>
                <w:rFonts w:cs="Times New Roman"/>
                <w:b/>
                <w:bCs/>
              </w:rPr>
              <w:t>Medijan mana (Mm) (*)</w:t>
            </w:r>
          </w:p>
        </w:tc>
        <w:tc>
          <w:tcPr>
            <w:tcW w:w="0" w:type="auto"/>
            <w:tcBorders>
              <w:top w:val="outset" w:sz="6" w:space="0" w:color="auto"/>
              <w:left w:val="outset" w:sz="6" w:space="0" w:color="auto"/>
              <w:bottom w:val="outset" w:sz="6" w:space="0" w:color="auto"/>
              <w:right w:val="outset" w:sz="6" w:space="0" w:color="auto"/>
            </w:tcBorders>
            <w:hideMark/>
          </w:tcPr>
          <w:p w14:paraId="3F8BA2A8" w14:textId="77777777" w:rsidR="00161EF9" w:rsidRPr="000B395D" w:rsidRDefault="00161EF9" w:rsidP="00193032">
            <w:pPr>
              <w:spacing w:after="160" w:line="259" w:lineRule="auto"/>
              <w:jc w:val="center"/>
              <w:rPr>
                <w:rFonts w:cs="Times New Roman"/>
                <w:b/>
                <w:bCs/>
              </w:rPr>
            </w:pPr>
            <w:r w:rsidRPr="000B395D">
              <w:rPr>
                <w:rFonts w:cs="Times New Roman"/>
                <w:b/>
                <w:bCs/>
              </w:rPr>
              <w:t>Medijan voćnosti (Mv) (*)</w:t>
            </w:r>
          </w:p>
        </w:tc>
        <w:tc>
          <w:tcPr>
            <w:tcW w:w="1931" w:type="dxa"/>
            <w:vMerge/>
            <w:tcBorders>
              <w:top w:val="outset" w:sz="6" w:space="0" w:color="auto"/>
              <w:left w:val="outset" w:sz="6" w:space="0" w:color="auto"/>
              <w:bottom w:val="outset" w:sz="6" w:space="0" w:color="auto"/>
              <w:right w:val="outset" w:sz="6" w:space="0" w:color="auto"/>
            </w:tcBorders>
            <w:vAlign w:val="center"/>
            <w:hideMark/>
          </w:tcPr>
          <w:p w14:paraId="6AEBDEC5" w14:textId="77777777" w:rsidR="00161EF9" w:rsidRPr="000B395D" w:rsidRDefault="00161EF9" w:rsidP="00193032">
            <w:pPr>
              <w:spacing w:after="160" w:line="259" w:lineRule="auto"/>
              <w:jc w:val="center"/>
              <w:rPr>
                <w:rFonts w:cs="Times New Roman"/>
                <w:b/>
                <w:bCs/>
              </w:rPr>
            </w:pPr>
          </w:p>
        </w:tc>
      </w:tr>
      <w:tr w:rsidR="00161EF9" w:rsidRPr="00161EF9" w14:paraId="5D748121" w14:textId="77777777" w:rsidTr="00193032">
        <w:trPr>
          <w:trHeight w:val="670"/>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FBA2A2C" w14:textId="77777777" w:rsidR="00161EF9" w:rsidRPr="0052425F" w:rsidRDefault="00161EF9" w:rsidP="00193032">
            <w:pPr>
              <w:spacing w:after="160" w:line="259" w:lineRule="auto"/>
              <w:rPr>
                <w:rFonts w:cs="Times New Roman"/>
              </w:rPr>
            </w:pPr>
            <w:r w:rsidRPr="0052425F">
              <w:rPr>
                <w:rFonts w:cs="Times New Roman"/>
              </w:rPr>
              <w:t>1. Ekstra djevičansko maslinovo ulje</w:t>
            </w:r>
          </w:p>
        </w:tc>
        <w:tc>
          <w:tcPr>
            <w:tcW w:w="0" w:type="auto"/>
            <w:tcBorders>
              <w:top w:val="outset" w:sz="6" w:space="0" w:color="auto"/>
              <w:left w:val="outset" w:sz="6" w:space="0" w:color="auto"/>
              <w:bottom w:val="outset" w:sz="6" w:space="0" w:color="auto"/>
              <w:right w:val="outset" w:sz="6" w:space="0" w:color="auto"/>
            </w:tcBorders>
            <w:hideMark/>
          </w:tcPr>
          <w:p w14:paraId="23F0D219" w14:textId="77777777" w:rsidR="00161EF9" w:rsidRPr="0052425F" w:rsidRDefault="00161EF9" w:rsidP="00193032">
            <w:pPr>
              <w:spacing w:after="160" w:line="259" w:lineRule="auto"/>
              <w:jc w:val="center"/>
              <w:rPr>
                <w:rFonts w:cs="Times New Roman"/>
              </w:rPr>
            </w:pPr>
            <w:r w:rsidRPr="0052425F">
              <w:rPr>
                <w:rFonts w:cs="Times New Roman"/>
              </w:rPr>
              <w:t>≤ 0,8</w:t>
            </w:r>
          </w:p>
        </w:tc>
        <w:tc>
          <w:tcPr>
            <w:tcW w:w="0" w:type="auto"/>
            <w:tcBorders>
              <w:top w:val="outset" w:sz="6" w:space="0" w:color="auto"/>
              <w:left w:val="outset" w:sz="6" w:space="0" w:color="auto"/>
              <w:bottom w:val="outset" w:sz="6" w:space="0" w:color="auto"/>
              <w:right w:val="outset" w:sz="6" w:space="0" w:color="auto"/>
            </w:tcBorders>
            <w:hideMark/>
          </w:tcPr>
          <w:p w14:paraId="68B8C326" w14:textId="77777777" w:rsidR="00161EF9" w:rsidRPr="0052425F" w:rsidRDefault="00161EF9" w:rsidP="00193032">
            <w:pPr>
              <w:spacing w:after="160" w:line="259" w:lineRule="auto"/>
              <w:jc w:val="center"/>
              <w:rPr>
                <w:rFonts w:cs="Times New Roman"/>
              </w:rPr>
            </w:pPr>
            <w:r w:rsidRPr="0052425F">
              <w:rPr>
                <w:rFonts w:cs="Times New Roman"/>
              </w:rPr>
              <w:t>≤ 20</w:t>
            </w:r>
          </w:p>
        </w:tc>
        <w:tc>
          <w:tcPr>
            <w:tcW w:w="0" w:type="auto"/>
            <w:tcBorders>
              <w:top w:val="outset" w:sz="6" w:space="0" w:color="auto"/>
              <w:left w:val="outset" w:sz="6" w:space="0" w:color="auto"/>
              <w:bottom w:val="outset" w:sz="6" w:space="0" w:color="auto"/>
              <w:right w:val="outset" w:sz="6" w:space="0" w:color="auto"/>
            </w:tcBorders>
            <w:hideMark/>
          </w:tcPr>
          <w:p w14:paraId="1323803E" w14:textId="77777777" w:rsidR="00161EF9" w:rsidRPr="0052425F" w:rsidRDefault="00161EF9" w:rsidP="00193032">
            <w:pPr>
              <w:spacing w:after="160" w:line="259" w:lineRule="auto"/>
              <w:jc w:val="center"/>
              <w:rPr>
                <w:rFonts w:cs="Times New Roman"/>
              </w:rPr>
            </w:pPr>
            <w:r w:rsidRPr="0052425F">
              <w:rPr>
                <w:rFonts w:cs="Times New Roman"/>
              </w:rPr>
              <w:t>≤ 2,50</w:t>
            </w:r>
          </w:p>
        </w:tc>
        <w:tc>
          <w:tcPr>
            <w:tcW w:w="0" w:type="auto"/>
            <w:tcBorders>
              <w:top w:val="outset" w:sz="6" w:space="0" w:color="auto"/>
              <w:left w:val="outset" w:sz="6" w:space="0" w:color="auto"/>
              <w:bottom w:val="outset" w:sz="6" w:space="0" w:color="auto"/>
              <w:right w:val="outset" w:sz="6" w:space="0" w:color="auto"/>
            </w:tcBorders>
            <w:hideMark/>
          </w:tcPr>
          <w:p w14:paraId="53FB9287" w14:textId="77777777" w:rsidR="00161EF9" w:rsidRPr="0052425F" w:rsidRDefault="00161EF9" w:rsidP="00193032">
            <w:pPr>
              <w:spacing w:after="160" w:line="259" w:lineRule="auto"/>
              <w:jc w:val="center"/>
              <w:rPr>
                <w:rFonts w:cs="Times New Roman"/>
              </w:rPr>
            </w:pPr>
            <w:r w:rsidRPr="0052425F">
              <w:rPr>
                <w:rFonts w:cs="Times New Roman"/>
              </w:rPr>
              <w:t>≤ 0,22</w:t>
            </w:r>
          </w:p>
        </w:tc>
        <w:tc>
          <w:tcPr>
            <w:tcW w:w="0" w:type="auto"/>
            <w:tcBorders>
              <w:top w:val="outset" w:sz="6" w:space="0" w:color="auto"/>
              <w:left w:val="outset" w:sz="6" w:space="0" w:color="auto"/>
              <w:bottom w:val="outset" w:sz="6" w:space="0" w:color="auto"/>
              <w:right w:val="outset" w:sz="6" w:space="0" w:color="auto"/>
            </w:tcBorders>
            <w:hideMark/>
          </w:tcPr>
          <w:p w14:paraId="7531343C" w14:textId="77777777" w:rsidR="00161EF9" w:rsidRPr="0052425F" w:rsidRDefault="00161EF9" w:rsidP="00193032">
            <w:pPr>
              <w:spacing w:after="160" w:line="259" w:lineRule="auto"/>
              <w:jc w:val="center"/>
              <w:rPr>
                <w:rFonts w:cs="Times New Roman"/>
              </w:rPr>
            </w:pPr>
            <w:r w:rsidRPr="0052425F">
              <w:rPr>
                <w:rFonts w:cs="Times New Roman"/>
              </w:rPr>
              <w:t>≤ 0,01</w:t>
            </w:r>
          </w:p>
        </w:tc>
        <w:tc>
          <w:tcPr>
            <w:tcW w:w="0" w:type="auto"/>
            <w:tcBorders>
              <w:top w:val="outset" w:sz="6" w:space="0" w:color="auto"/>
              <w:left w:val="outset" w:sz="6" w:space="0" w:color="auto"/>
              <w:bottom w:val="outset" w:sz="6" w:space="0" w:color="auto"/>
              <w:right w:val="outset" w:sz="6" w:space="0" w:color="auto"/>
            </w:tcBorders>
            <w:hideMark/>
          </w:tcPr>
          <w:p w14:paraId="7BADD0EA" w14:textId="77777777" w:rsidR="00161EF9" w:rsidRPr="0052425F" w:rsidRDefault="00161EF9" w:rsidP="00193032">
            <w:pPr>
              <w:spacing w:after="160" w:line="259" w:lineRule="auto"/>
              <w:jc w:val="center"/>
              <w:rPr>
                <w:rFonts w:cs="Times New Roman"/>
              </w:rPr>
            </w:pPr>
            <w:r w:rsidRPr="0052425F">
              <w:rPr>
                <w:rFonts w:cs="Times New Roman"/>
              </w:rPr>
              <w:t>Mm = 0</w:t>
            </w:r>
          </w:p>
        </w:tc>
        <w:tc>
          <w:tcPr>
            <w:tcW w:w="0" w:type="auto"/>
            <w:tcBorders>
              <w:top w:val="outset" w:sz="6" w:space="0" w:color="auto"/>
              <w:left w:val="outset" w:sz="6" w:space="0" w:color="auto"/>
              <w:bottom w:val="outset" w:sz="6" w:space="0" w:color="auto"/>
              <w:right w:val="outset" w:sz="6" w:space="0" w:color="auto"/>
            </w:tcBorders>
            <w:hideMark/>
          </w:tcPr>
          <w:p w14:paraId="5634893B" w14:textId="77777777" w:rsidR="00161EF9" w:rsidRPr="0052425F" w:rsidRDefault="00161EF9" w:rsidP="00193032">
            <w:pPr>
              <w:spacing w:after="160" w:line="259" w:lineRule="auto"/>
              <w:jc w:val="center"/>
              <w:rPr>
                <w:rFonts w:cs="Times New Roman"/>
              </w:rPr>
            </w:pPr>
            <w:r w:rsidRPr="0052425F">
              <w:rPr>
                <w:rFonts w:cs="Times New Roman"/>
              </w:rPr>
              <w:t>Mv &gt; 0</w:t>
            </w:r>
          </w:p>
        </w:tc>
        <w:tc>
          <w:tcPr>
            <w:tcW w:w="1931" w:type="dxa"/>
            <w:tcBorders>
              <w:top w:val="outset" w:sz="6" w:space="0" w:color="auto"/>
              <w:left w:val="outset" w:sz="6" w:space="0" w:color="auto"/>
              <w:bottom w:val="outset" w:sz="6" w:space="0" w:color="auto"/>
              <w:right w:val="outset" w:sz="6" w:space="0" w:color="auto"/>
            </w:tcBorders>
            <w:hideMark/>
          </w:tcPr>
          <w:p w14:paraId="38818FC0" w14:textId="77777777" w:rsidR="00161EF9" w:rsidRPr="0052425F" w:rsidRDefault="00161EF9" w:rsidP="00193032">
            <w:pPr>
              <w:spacing w:after="160" w:line="259" w:lineRule="auto"/>
              <w:jc w:val="center"/>
              <w:rPr>
                <w:rFonts w:cs="Times New Roman"/>
              </w:rPr>
            </w:pPr>
            <w:r w:rsidRPr="0052425F">
              <w:rPr>
                <w:rFonts w:cs="Times New Roman"/>
              </w:rPr>
              <w:t>≤ 35</w:t>
            </w:r>
          </w:p>
        </w:tc>
      </w:tr>
      <w:tr w:rsidR="00161EF9" w:rsidRPr="00161EF9" w14:paraId="13CB273C" w14:textId="77777777" w:rsidTr="00193032">
        <w:trPr>
          <w:trHeight w:val="496"/>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598ABAA9" w14:textId="77777777" w:rsidR="00161EF9" w:rsidRPr="0052425F" w:rsidRDefault="00161EF9" w:rsidP="00193032">
            <w:pPr>
              <w:spacing w:after="160" w:line="259" w:lineRule="auto"/>
              <w:rPr>
                <w:rFonts w:cs="Times New Roman"/>
              </w:rPr>
            </w:pPr>
            <w:r w:rsidRPr="0052425F">
              <w:rPr>
                <w:rFonts w:cs="Times New Roman"/>
              </w:rPr>
              <w:t>2. Djevičansko maslinovo ulje</w:t>
            </w:r>
          </w:p>
        </w:tc>
        <w:tc>
          <w:tcPr>
            <w:tcW w:w="0" w:type="auto"/>
            <w:tcBorders>
              <w:top w:val="outset" w:sz="6" w:space="0" w:color="auto"/>
              <w:left w:val="outset" w:sz="6" w:space="0" w:color="auto"/>
              <w:bottom w:val="outset" w:sz="6" w:space="0" w:color="auto"/>
              <w:right w:val="outset" w:sz="6" w:space="0" w:color="auto"/>
            </w:tcBorders>
            <w:hideMark/>
          </w:tcPr>
          <w:p w14:paraId="3A27BFE9" w14:textId="77777777" w:rsidR="00161EF9" w:rsidRPr="0052425F" w:rsidRDefault="00161EF9" w:rsidP="00193032">
            <w:pPr>
              <w:spacing w:after="160" w:line="259" w:lineRule="auto"/>
              <w:jc w:val="center"/>
              <w:rPr>
                <w:rFonts w:cs="Times New Roman"/>
              </w:rPr>
            </w:pPr>
            <w:r w:rsidRPr="0052425F">
              <w:rPr>
                <w:rFonts w:cs="Times New Roman"/>
              </w:rPr>
              <w:t>≤ 2,0</w:t>
            </w:r>
          </w:p>
        </w:tc>
        <w:tc>
          <w:tcPr>
            <w:tcW w:w="0" w:type="auto"/>
            <w:tcBorders>
              <w:top w:val="outset" w:sz="6" w:space="0" w:color="auto"/>
              <w:left w:val="outset" w:sz="6" w:space="0" w:color="auto"/>
              <w:bottom w:val="outset" w:sz="6" w:space="0" w:color="auto"/>
              <w:right w:val="outset" w:sz="6" w:space="0" w:color="auto"/>
            </w:tcBorders>
            <w:hideMark/>
          </w:tcPr>
          <w:p w14:paraId="21FA114F" w14:textId="77777777" w:rsidR="00161EF9" w:rsidRPr="0052425F" w:rsidRDefault="00161EF9" w:rsidP="00193032">
            <w:pPr>
              <w:spacing w:after="160" w:line="259" w:lineRule="auto"/>
              <w:jc w:val="center"/>
              <w:rPr>
                <w:rFonts w:cs="Times New Roman"/>
              </w:rPr>
            </w:pPr>
            <w:r w:rsidRPr="0052425F">
              <w:rPr>
                <w:rFonts w:cs="Times New Roman"/>
              </w:rPr>
              <w:t>≤ 20</w:t>
            </w:r>
          </w:p>
        </w:tc>
        <w:tc>
          <w:tcPr>
            <w:tcW w:w="0" w:type="auto"/>
            <w:tcBorders>
              <w:top w:val="outset" w:sz="6" w:space="0" w:color="auto"/>
              <w:left w:val="outset" w:sz="6" w:space="0" w:color="auto"/>
              <w:bottom w:val="outset" w:sz="6" w:space="0" w:color="auto"/>
              <w:right w:val="outset" w:sz="6" w:space="0" w:color="auto"/>
            </w:tcBorders>
            <w:hideMark/>
          </w:tcPr>
          <w:p w14:paraId="1176B801" w14:textId="77777777" w:rsidR="00161EF9" w:rsidRPr="0052425F" w:rsidRDefault="00161EF9" w:rsidP="00193032">
            <w:pPr>
              <w:spacing w:after="160" w:line="259" w:lineRule="auto"/>
              <w:jc w:val="center"/>
              <w:rPr>
                <w:rFonts w:cs="Times New Roman"/>
              </w:rPr>
            </w:pPr>
            <w:r w:rsidRPr="0052425F">
              <w:rPr>
                <w:rFonts w:cs="Times New Roman"/>
              </w:rPr>
              <w:t>≤ 2,60</w:t>
            </w:r>
          </w:p>
        </w:tc>
        <w:tc>
          <w:tcPr>
            <w:tcW w:w="0" w:type="auto"/>
            <w:tcBorders>
              <w:top w:val="outset" w:sz="6" w:space="0" w:color="auto"/>
              <w:left w:val="outset" w:sz="6" w:space="0" w:color="auto"/>
              <w:bottom w:val="outset" w:sz="6" w:space="0" w:color="auto"/>
              <w:right w:val="outset" w:sz="6" w:space="0" w:color="auto"/>
            </w:tcBorders>
            <w:hideMark/>
          </w:tcPr>
          <w:p w14:paraId="127DA99A" w14:textId="77777777" w:rsidR="00161EF9" w:rsidRPr="0052425F" w:rsidRDefault="00161EF9" w:rsidP="00193032">
            <w:pPr>
              <w:spacing w:after="160" w:line="259" w:lineRule="auto"/>
              <w:jc w:val="center"/>
              <w:rPr>
                <w:rFonts w:cs="Times New Roman"/>
              </w:rPr>
            </w:pPr>
            <w:r w:rsidRPr="0052425F">
              <w:rPr>
                <w:rFonts w:cs="Times New Roman"/>
              </w:rPr>
              <w:t>≤ 0,25</w:t>
            </w:r>
          </w:p>
        </w:tc>
        <w:tc>
          <w:tcPr>
            <w:tcW w:w="0" w:type="auto"/>
            <w:tcBorders>
              <w:top w:val="outset" w:sz="6" w:space="0" w:color="auto"/>
              <w:left w:val="outset" w:sz="6" w:space="0" w:color="auto"/>
              <w:bottom w:val="outset" w:sz="6" w:space="0" w:color="auto"/>
              <w:right w:val="outset" w:sz="6" w:space="0" w:color="auto"/>
            </w:tcBorders>
            <w:hideMark/>
          </w:tcPr>
          <w:p w14:paraId="79E02500" w14:textId="77777777" w:rsidR="00161EF9" w:rsidRPr="0052425F" w:rsidRDefault="00161EF9" w:rsidP="00193032">
            <w:pPr>
              <w:spacing w:after="160" w:line="259" w:lineRule="auto"/>
              <w:jc w:val="center"/>
              <w:rPr>
                <w:rFonts w:cs="Times New Roman"/>
              </w:rPr>
            </w:pPr>
            <w:r w:rsidRPr="0052425F">
              <w:rPr>
                <w:rFonts w:cs="Times New Roman"/>
              </w:rPr>
              <w:t>≤ 0,01</w:t>
            </w:r>
          </w:p>
        </w:tc>
        <w:tc>
          <w:tcPr>
            <w:tcW w:w="0" w:type="auto"/>
            <w:tcBorders>
              <w:top w:val="outset" w:sz="6" w:space="0" w:color="auto"/>
              <w:left w:val="outset" w:sz="6" w:space="0" w:color="auto"/>
              <w:bottom w:val="outset" w:sz="6" w:space="0" w:color="auto"/>
              <w:right w:val="outset" w:sz="6" w:space="0" w:color="auto"/>
            </w:tcBorders>
            <w:hideMark/>
          </w:tcPr>
          <w:p w14:paraId="26F869B6" w14:textId="77777777" w:rsidR="00161EF9" w:rsidRPr="0052425F" w:rsidRDefault="00161EF9" w:rsidP="00193032">
            <w:pPr>
              <w:spacing w:after="160" w:line="259" w:lineRule="auto"/>
              <w:jc w:val="center"/>
              <w:rPr>
                <w:rFonts w:cs="Times New Roman"/>
              </w:rPr>
            </w:pPr>
            <w:r w:rsidRPr="0052425F">
              <w:rPr>
                <w:rFonts w:cs="Times New Roman"/>
              </w:rPr>
              <w:t>Mm ≤ 3,5</w:t>
            </w:r>
          </w:p>
        </w:tc>
        <w:tc>
          <w:tcPr>
            <w:tcW w:w="0" w:type="auto"/>
            <w:tcBorders>
              <w:top w:val="outset" w:sz="6" w:space="0" w:color="auto"/>
              <w:left w:val="outset" w:sz="6" w:space="0" w:color="auto"/>
              <w:bottom w:val="outset" w:sz="6" w:space="0" w:color="auto"/>
              <w:right w:val="outset" w:sz="6" w:space="0" w:color="auto"/>
            </w:tcBorders>
            <w:hideMark/>
          </w:tcPr>
          <w:p w14:paraId="22FC3692" w14:textId="77777777" w:rsidR="00161EF9" w:rsidRPr="0052425F" w:rsidRDefault="00161EF9" w:rsidP="00193032">
            <w:pPr>
              <w:spacing w:after="160" w:line="259" w:lineRule="auto"/>
              <w:jc w:val="center"/>
              <w:rPr>
                <w:rFonts w:cs="Times New Roman"/>
              </w:rPr>
            </w:pPr>
            <w:r w:rsidRPr="0052425F">
              <w:rPr>
                <w:rFonts w:cs="Times New Roman"/>
              </w:rPr>
              <w:t>Mv &gt; 0</w:t>
            </w:r>
          </w:p>
        </w:tc>
        <w:tc>
          <w:tcPr>
            <w:tcW w:w="1931" w:type="dxa"/>
            <w:tcBorders>
              <w:top w:val="outset" w:sz="6" w:space="0" w:color="auto"/>
              <w:left w:val="outset" w:sz="6" w:space="0" w:color="auto"/>
              <w:bottom w:val="outset" w:sz="6" w:space="0" w:color="auto"/>
              <w:right w:val="outset" w:sz="6" w:space="0" w:color="auto"/>
            </w:tcBorders>
            <w:hideMark/>
          </w:tcPr>
          <w:p w14:paraId="40C65582" w14:textId="77777777" w:rsidR="00161EF9" w:rsidRPr="0052425F" w:rsidRDefault="00161EF9" w:rsidP="00193032">
            <w:pPr>
              <w:spacing w:after="160" w:line="259" w:lineRule="auto"/>
              <w:jc w:val="center"/>
              <w:rPr>
                <w:rFonts w:cs="Times New Roman"/>
              </w:rPr>
            </w:pPr>
            <w:r w:rsidRPr="0052425F">
              <w:rPr>
                <w:rFonts w:cs="Times New Roman"/>
              </w:rPr>
              <w:t>—</w:t>
            </w:r>
          </w:p>
        </w:tc>
      </w:tr>
      <w:tr w:rsidR="00161EF9" w:rsidRPr="00161EF9" w14:paraId="19BF7085" w14:textId="77777777" w:rsidTr="00193032">
        <w:trPr>
          <w:trHeight w:val="488"/>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14:paraId="73ACD574" w14:textId="77777777" w:rsidR="00161EF9" w:rsidRPr="0052425F" w:rsidRDefault="00161EF9" w:rsidP="00193032">
            <w:pPr>
              <w:spacing w:after="160" w:line="259" w:lineRule="auto"/>
              <w:rPr>
                <w:rFonts w:cs="Times New Roman"/>
              </w:rPr>
            </w:pPr>
            <w:r w:rsidRPr="0052425F">
              <w:rPr>
                <w:rFonts w:cs="Times New Roman"/>
              </w:rPr>
              <w:t>3. Maslinovo ulje lampante</w:t>
            </w:r>
          </w:p>
        </w:tc>
        <w:tc>
          <w:tcPr>
            <w:tcW w:w="0" w:type="auto"/>
            <w:tcBorders>
              <w:top w:val="outset" w:sz="6" w:space="0" w:color="auto"/>
              <w:left w:val="outset" w:sz="6" w:space="0" w:color="auto"/>
              <w:bottom w:val="outset" w:sz="6" w:space="0" w:color="auto"/>
              <w:right w:val="outset" w:sz="6" w:space="0" w:color="auto"/>
            </w:tcBorders>
            <w:hideMark/>
          </w:tcPr>
          <w:p w14:paraId="4885A6DF" w14:textId="77777777" w:rsidR="00161EF9" w:rsidRPr="0052425F" w:rsidRDefault="00161EF9" w:rsidP="00193032">
            <w:pPr>
              <w:spacing w:after="160" w:line="259" w:lineRule="auto"/>
              <w:jc w:val="center"/>
              <w:rPr>
                <w:rFonts w:cs="Times New Roman"/>
              </w:rPr>
            </w:pPr>
            <w:r w:rsidRPr="0052425F">
              <w:rPr>
                <w:rFonts w:cs="Times New Roman"/>
              </w:rPr>
              <w:t>&gt; 2,0</w:t>
            </w:r>
          </w:p>
        </w:tc>
        <w:tc>
          <w:tcPr>
            <w:tcW w:w="0" w:type="auto"/>
            <w:tcBorders>
              <w:top w:val="outset" w:sz="6" w:space="0" w:color="auto"/>
              <w:left w:val="outset" w:sz="6" w:space="0" w:color="auto"/>
              <w:bottom w:val="outset" w:sz="6" w:space="0" w:color="auto"/>
              <w:right w:val="outset" w:sz="6" w:space="0" w:color="auto"/>
            </w:tcBorders>
            <w:hideMark/>
          </w:tcPr>
          <w:p w14:paraId="4A5F89DC"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0" w:type="auto"/>
            <w:tcBorders>
              <w:top w:val="outset" w:sz="6" w:space="0" w:color="auto"/>
              <w:left w:val="outset" w:sz="6" w:space="0" w:color="auto"/>
              <w:bottom w:val="outset" w:sz="6" w:space="0" w:color="auto"/>
              <w:right w:val="outset" w:sz="6" w:space="0" w:color="auto"/>
            </w:tcBorders>
            <w:hideMark/>
          </w:tcPr>
          <w:p w14:paraId="4E389663"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0" w:type="auto"/>
            <w:tcBorders>
              <w:top w:val="outset" w:sz="6" w:space="0" w:color="auto"/>
              <w:left w:val="outset" w:sz="6" w:space="0" w:color="auto"/>
              <w:bottom w:val="outset" w:sz="6" w:space="0" w:color="auto"/>
              <w:right w:val="outset" w:sz="6" w:space="0" w:color="auto"/>
            </w:tcBorders>
            <w:hideMark/>
          </w:tcPr>
          <w:p w14:paraId="6BEE2928"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0" w:type="auto"/>
            <w:tcBorders>
              <w:top w:val="outset" w:sz="6" w:space="0" w:color="auto"/>
              <w:left w:val="outset" w:sz="6" w:space="0" w:color="auto"/>
              <w:bottom w:val="outset" w:sz="6" w:space="0" w:color="auto"/>
              <w:right w:val="outset" w:sz="6" w:space="0" w:color="auto"/>
            </w:tcBorders>
            <w:hideMark/>
          </w:tcPr>
          <w:p w14:paraId="2AADD187"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0" w:type="auto"/>
            <w:tcBorders>
              <w:top w:val="outset" w:sz="6" w:space="0" w:color="auto"/>
              <w:left w:val="outset" w:sz="6" w:space="0" w:color="auto"/>
              <w:bottom w:val="outset" w:sz="6" w:space="0" w:color="auto"/>
              <w:right w:val="outset" w:sz="6" w:space="0" w:color="auto"/>
            </w:tcBorders>
            <w:hideMark/>
          </w:tcPr>
          <w:p w14:paraId="694BF465" w14:textId="77777777" w:rsidR="00161EF9" w:rsidRPr="0052425F" w:rsidRDefault="00161EF9" w:rsidP="00193032">
            <w:pPr>
              <w:spacing w:after="160" w:line="259" w:lineRule="auto"/>
              <w:jc w:val="center"/>
              <w:rPr>
                <w:rFonts w:cs="Times New Roman"/>
              </w:rPr>
            </w:pPr>
            <w:r w:rsidRPr="0052425F">
              <w:rPr>
                <w:rFonts w:cs="Times New Roman"/>
              </w:rPr>
              <w:t>Mm &gt; 3,5 </w:t>
            </w:r>
            <w:r w:rsidRPr="0052425F">
              <w:rPr>
                <w:rStyle w:val="FootnoteReference"/>
                <w:rFonts w:cs="Times New Roman"/>
              </w:rPr>
              <w:footnoteReference w:id="1"/>
            </w:r>
          </w:p>
        </w:tc>
        <w:tc>
          <w:tcPr>
            <w:tcW w:w="0" w:type="auto"/>
            <w:tcBorders>
              <w:top w:val="outset" w:sz="6" w:space="0" w:color="auto"/>
              <w:left w:val="outset" w:sz="6" w:space="0" w:color="auto"/>
              <w:bottom w:val="outset" w:sz="6" w:space="0" w:color="auto"/>
              <w:right w:val="outset" w:sz="6" w:space="0" w:color="auto"/>
            </w:tcBorders>
            <w:hideMark/>
          </w:tcPr>
          <w:p w14:paraId="21EBA40E" w14:textId="77777777" w:rsidR="00161EF9" w:rsidRPr="0052425F" w:rsidRDefault="00161EF9" w:rsidP="00193032">
            <w:pPr>
              <w:spacing w:after="160" w:line="259" w:lineRule="auto"/>
              <w:jc w:val="center"/>
              <w:rPr>
                <w:rFonts w:cs="Times New Roman"/>
              </w:rPr>
            </w:pPr>
            <w:r w:rsidRPr="0052425F">
              <w:rPr>
                <w:rFonts w:cs="Times New Roman"/>
              </w:rPr>
              <w:t>—</w:t>
            </w:r>
          </w:p>
        </w:tc>
        <w:tc>
          <w:tcPr>
            <w:tcW w:w="1931" w:type="dxa"/>
            <w:tcBorders>
              <w:top w:val="outset" w:sz="6" w:space="0" w:color="auto"/>
              <w:left w:val="outset" w:sz="6" w:space="0" w:color="auto"/>
              <w:bottom w:val="outset" w:sz="6" w:space="0" w:color="auto"/>
              <w:right w:val="outset" w:sz="6" w:space="0" w:color="auto"/>
            </w:tcBorders>
            <w:hideMark/>
          </w:tcPr>
          <w:p w14:paraId="68016CFF" w14:textId="77777777" w:rsidR="00161EF9" w:rsidRPr="0052425F" w:rsidRDefault="00161EF9" w:rsidP="00193032">
            <w:pPr>
              <w:spacing w:after="160" w:line="259" w:lineRule="auto"/>
              <w:jc w:val="center"/>
              <w:rPr>
                <w:rFonts w:cs="Times New Roman"/>
              </w:rPr>
            </w:pPr>
            <w:r w:rsidRPr="0052425F">
              <w:rPr>
                <w:rFonts w:cs="Times New Roman"/>
              </w:rPr>
              <w:t>—</w:t>
            </w:r>
          </w:p>
        </w:tc>
      </w:tr>
    </w:tbl>
    <w:p w14:paraId="604C57C9" w14:textId="77777777" w:rsidR="00161EF9" w:rsidRPr="0052425F" w:rsidRDefault="00161EF9" w:rsidP="00161EF9">
      <w:pPr>
        <w:spacing w:before="100" w:beforeAutospacing="1" w:after="100" w:afterAutospacing="1" w:line="240" w:lineRule="auto"/>
        <w:jc w:val="both"/>
        <w:rPr>
          <w:rFonts w:cs="Times New Roman"/>
        </w:rPr>
      </w:pPr>
    </w:p>
    <w:p w14:paraId="6BD0A012" w14:textId="77777777" w:rsidR="00161EF9" w:rsidRPr="0052425F" w:rsidRDefault="00161EF9" w:rsidP="00440349"/>
    <w:sectPr w:rsidR="00161EF9" w:rsidRPr="0052425F" w:rsidSect="001B225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CA00D" w14:textId="77777777" w:rsidR="00B719E6" w:rsidRDefault="00B719E6" w:rsidP="00161EF9">
      <w:pPr>
        <w:spacing w:after="0" w:line="240" w:lineRule="auto"/>
      </w:pPr>
      <w:r>
        <w:separator/>
      </w:r>
    </w:p>
  </w:endnote>
  <w:endnote w:type="continuationSeparator" w:id="0">
    <w:p w14:paraId="1A5DA9CE" w14:textId="77777777" w:rsidR="00B719E6" w:rsidRDefault="00B719E6" w:rsidP="0016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F7538" w14:textId="77777777" w:rsidR="00B719E6" w:rsidRDefault="00B719E6" w:rsidP="00161EF9">
      <w:pPr>
        <w:spacing w:after="0" w:line="240" w:lineRule="auto"/>
      </w:pPr>
      <w:r>
        <w:separator/>
      </w:r>
    </w:p>
  </w:footnote>
  <w:footnote w:type="continuationSeparator" w:id="0">
    <w:p w14:paraId="482F883A" w14:textId="77777777" w:rsidR="00B719E6" w:rsidRDefault="00B719E6" w:rsidP="00161EF9">
      <w:pPr>
        <w:spacing w:after="0" w:line="240" w:lineRule="auto"/>
      </w:pPr>
      <w:r>
        <w:continuationSeparator/>
      </w:r>
    </w:p>
  </w:footnote>
  <w:footnote w:id="1">
    <w:p w14:paraId="623580EB" w14:textId="77777777" w:rsidR="00161EF9" w:rsidRPr="00161EF9" w:rsidRDefault="00161EF9" w:rsidP="00161EF9">
      <w:pPr>
        <w:pStyle w:val="FootnoteText"/>
      </w:pPr>
      <w:r w:rsidRPr="00161EF9">
        <w:rPr>
          <w:rStyle w:val="FootnoteReference"/>
        </w:rPr>
        <w:footnoteRef/>
      </w:r>
      <w:r w:rsidRPr="0052425F">
        <w:t xml:space="preserve"> </w:t>
      </w:r>
      <w:r w:rsidRPr="0052425F">
        <w:rPr>
          <w:rFonts w:cs="Times New Roman"/>
        </w:rPr>
        <w:t>Medijan mana može biti manji od ili jednak 3,5 ako je medijan voćnosti jednak 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76D4D"/>
    <w:multiLevelType w:val="hybridMultilevel"/>
    <w:tmpl w:val="0C44004A"/>
    <w:lvl w:ilvl="0" w:tplc="45AEA100">
      <w:start w:val="1"/>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58"/>
    <w:rsid w:val="00011477"/>
    <w:rsid w:val="00022C15"/>
    <w:rsid w:val="000309CF"/>
    <w:rsid w:val="00062234"/>
    <w:rsid w:val="000A7E6F"/>
    <w:rsid w:val="000B395D"/>
    <w:rsid w:val="000E5241"/>
    <w:rsid w:val="000F7C30"/>
    <w:rsid w:val="00161EF9"/>
    <w:rsid w:val="00176F47"/>
    <w:rsid w:val="001C4E4B"/>
    <w:rsid w:val="001D6E10"/>
    <w:rsid w:val="001F7DC3"/>
    <w:rsid w:val="00200A0A"/>
    <w:rsid w:val="002129C6"/>
    <w:rsid w:val="002206D7"/>
    <w:rsid w:val="002C0EF1"/>
    <w:rsid w:val="002D6A39"/>
    <w:rsid w:val="002E1A03"/>
    <w:rsid w:val="002F78D8"/>
    <w:rsid w:val="00321EAF"/>
    <w:rsid w:val="00365483"/>
    <w:rsid w:val="00376401"/>
    <w:rsid w:val="00377259"/>
    <w:rsid w:val="003B0152"/>
    <w:rsid w:val="003B6147"/>
    <w:rsid w:val="003D7C24"/>
    <w:rsid w:val="003E6FE3"/>
    <w:rsid w:val="004038C7"/>
    <w:rsid w:val="00423FA8"/>
    <w:rsid w:val="00440349"/>
    <w:rsid w:val="00443473"/>
    <w:rsid w:val="00443E37"/>
    <w:rsid w:val="00447403"/>
    <w:rsid w:val="004556BE"/>
    <w:rsid w:val="00487DC8"/>
    <w:rsid w:val="004B0900"/>
    <w:rsid w:val="004B12E1"/>
    <w:rsid w:val="004B1C4E"/>
    <w:rsid w:val="004E5046"/>
    <w:rsid w:val="004E6588"/>
    <w:rsid w:val="00507A14"/>
    <w:rsid w:val="00511E6B"/>
    <w:rsid w:val="0052425F"/>
    <w:rsid w:val="005450E0"/>
    <w:rsid w:val="00553E6A"/>
    <w:rsid w:val="005541BB"/>
    <w:rsid w:val="00580C89"/>
    <w:rsid w:val="00581711"/>
    <w:rsid w:val="005849F7"/>
    <w:rsid w:val="005B18A5"/>
    <w:rsid w:val="005B4A17"/>
    <w:rsid w:val="005E0E8B"/>
    <w:rsid w:val="00615BA3"/>
    <w:rsid w:val="0066409C"/>
    <w:rsid w:val="0068123C"/>
    <w:rsid w:val="006908ED"/>
    <w:rsid w:val="006972DD"/>
    <w:rsid w:val="006A0E97"/>
    <w:rsid w:val="006B3148"/>
    <w:rsid w:val="006B60AE"/>
    <w:rsid w:val="006C2966"/>
    <w:rsid w:val="007161E7"/>
    <w:rsid w:val="0072490E"/>
    <w:rsid w:val="00762DC6"/>
    <w:rsid w:val="007962E6"/>
    <w:rsid w:val="007D1134"/>
    <w:rsid w:val="007E0116"/>
    <w:rsid w:val="007E1055"/>
    <w:rsid w:val="007E30E6"/>
    <w:rsid w:val="00816B13"/>
    <w:rsid w:val="008349FB"/>
    <w:rsid w:val="00850E12"/>
    <w:rsid w:val="00874C57"/>
    <w:rsid w:val="008A2B14"/>
    <w:rsid w:val="008B686D"/>
    <w:rsid w:val="008E6AC8"/>
    <w:rsid w:val="00907DC3"/>
    <w:rsid w:val="009261AA"/>
    <w:rsid w:val="009572AF"/>
    <w:rsid w:val="009654BD"/>
    <w:rsid w:val="009A13A0"/>
    <w:rsid w:val="00A24194"/>
    <w:rsid w:val="00A2567A"/>
    <w:rsid w:val="00A26EB7"/>
    <w:rsid w:val="00A4530D"/>
    <w:rsid w:val="00AB1E35"/>
    <w:rsid w:val="00AC5458"/>
    <w:rsid w:val="00AD06F5"/>
    <w:rsid w:val="00AD1412"/>
    <w:rsid w:val="00AE179D"/>
    <w:rsid w:val="00AE37D7"/>
    <w:rsid w:val="00AE7E5D"/>
    <w:rsid w:val="00B44C0F"/>
    <w:rsid w:val="00B719E6"/>
    <w:rsid w:val="00B914BF"/>
    <w:rsid w:val="00BF268D"/>
    <w:rsid w:val="00C0581C"/>
    <w:rsid w:val="00C35F0B"/>
    <w:rsid w:val="00C433E4"/>
    <w:rsid w:val="00C44611"/>
    <w:rsid w:val="00C61AF1"/>
    <w:rsid w:val="00C979DB"/>
    <w:rsid w:val="00CC151C"/>
    <w:rsid w:val="00CF74BD"/>
    <w:rsid w:val="00D108BC"/>
    <w:rsid w:val="00D15323"/>
    <w:rsid w:val="00D2788F"/>
    <w:rsid w:val="00D3191D"/>
    <w:rsid w:val="00D8208B"/>
    <w:rsid w:val="00DA18AA"/>
    <w:rsid w:val="00DC7CC2"/>
    <w:rsid w:val="00DD0619"/>
    <w:rsid w:val="00DD74F8"/>
    <w:rsid w:val="00E10EB5"/>
    <w:rsid w:val="00E116AA"/>
    <w:rsid w:val="00E416A8"/>
    <w:rsid w:val="00E60B56"/>
    <w:rsid w:val="00F01BCD"/>
    <w:rsid w:val="00F324BA"/>
    <w:rsid w:val="00F453C6"/>
    <w:rsid w:val="00FA3D86"/>
    <w:rsid w:val="00FA680B"/>
    <w:rsid w:val="00FB2ECC"/>
    <w:rsid w:val="00FB753E"/>
    <w:rsid w:val="00FD4A16"/>
    <w:rsid w:val="00FE1C76"/>
    <w:rsid w:val="00FE52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9050"/>
  <w15:docId w15:val="{BBDF1576-D3A2-44E9-888B-B637E94E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B1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E6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6588"/>
    <w:rPr>
      <w:color w:val="0000FF" w:themeColor="hyperlink"/>
      <w:u w:val="single"/>
    </w:rPr>
  </w:style>
  <w:style w:type="paragraph" w:styleId="BalloonText">
    <w:name w:val="Balloon Text"/>
    <w:basedOn w:val="Normal"/>
    <w:link w:val="BalloonTextChar"/>
    <w:uiPriority w:val="99"/>
    <w:semiHidden/>
    <w:unhideWhenUsed/>
    <w:rsid w:val="00D82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08B"/>
    <w:rPr>
      <w:rFonts w:ascii="Segoe UI" w:hAnsi="Segoe UI" w:cs="Segoe UI"/>
      <w:sz w:val="18"/>
      <w:szCs w:val="18"/>
    </w:rPr>
  </w:style>
  <w:style w:type="character" w:styleId="CommentReference">
    <w:name w:val="annotation reference"/>
    <w:basedOn w:val="DefaultParagraphFont"/>
    <w:uiPriority w:val="99"/>
    <w:semiHidden/>
    <w:unhideWhenUsed/>
    <w:rsid w:val="00161EF9"/>
    <w:rPr>
      <w:sz w:val="16"/>
      <w:szCs w:val="16"/>
    </w:rPr>
  </w:style>
  <w:style w:type="paragraph" w:styleId="CommentText">
    <w:name w:val="annotation text"/>
    <w:basedOn w:val="Normal"/>
    <w:link w:val="CommentTextChar"/>
    <w:uiPriority w:val="99"/>
    <w:semiHidden/>
    <w:unhideWhenUsed/>
    <w:rsid w:val="00161EF9"/>
    <w:pPr>
      <w:spacing w:line="240" w:lineRule="auto"/>
    </w:pPr>
    <w:rPr>
      <w:sz w:val="20"/>
      <w:szCs w:val="20"/>
    </w:rPr>
  </w:style>
  <w:style w:type="character" w:customStyle="1" w:styleId="CommentTextChar">
    <w:name w:val="Comment Text Char"/>
    <w:basedOn w:val="DefaultParagraphFont"/>
    <w:link w:val="CommentText"/>
    <w:uiPriority w:val="99"/>
    <w:semiHidden/>
    <w:rsid w:val="00161EF9"/>
    <w:rPr>
      <w:sz w:val="20"/>
      <w:szCs w:val="20"/>
    </w:rPr>
  </w:style>
  <w:style w:type="paragraph" w:styleId="CommentSubject">
    <w:name w:val="annotation subject"/>
    <w:basedOn w:val="CommentText"/>
    <w:next w:val="CommentText"/>
    <w:link w:val="CommentSubjectChar"/>
    <w:uiPriority w:val="99"/>
    <w:semiHidden/>
    <w:unhideWhenUsed/>
    <w:rsid w:val="00161EF9"/>
    <w:rPr>
      <w:b/>
      <w:bCs/>
    </w:rPr>
  </w:style>
  <w:style w:type="character" w:customStyle="1" w:styleId="CommentSubjectChar">
    <w:name w:val="Comment Subject Char"/>
    <w:basedOn w:val="CommentTextChar"/>
    <w:link w:val="CommentSubject"/>
    <w:uiPriority w:val="99"/>
    <w:semiHidden/>
    <w:rsid w:val="00161EF9"/>
    <w:rPr>
      <w:b/>
      <w:bCs/>
      <w:sz w:val="20"/>
      <w:szCs w:val="20"/>
    </w:rPr>
  </w:style>
  <w:style w:type="paragraph" w:styleId="FootnoteText">
    <w:name w:val="footnote text"/>
    <w:basedOn w:val="Normal"/>
    <w:link w:val="FootnoteTextChar"/>
    <w:uiPriority w:val="99"/>
    <w:semiHidden/>
    <w:unhideWhenUsed/>
    <w:rsid w:val="00161EF9"/>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161EF9"/>
    <w:rPr>
      <w:rFonts w:eastAsiaTheme="minorHAnsi"/>
      <w:sz w:val="20"/>
      <w:szCs w:val="20"/>
      <w:lang w:eastAsia="en-US"/>
    </w:rPr>
  </w:style>
  <w:style w:type="character" w:styleId="FootnoteReference">
    <w:name w:val="footnote reference"/>
    <w:basedOn w:val="DefaultParagraphFont"/>
    <w:uiPriority w:val="99"/>
    <w:semiHidden/>
    <w:unhideWhenUsed/>
    <w:rsid w:val="00161EF9"/>
    <w:rPr>
      <w:vertAlign w:val="superscript"/>
    </w:rPr>
  </w:style>
  <w:style w:type="paragraph" w:styleId="ListParagraph">
    <w:name w:val="List Paragraph"/>
    <w:basedOn w:val="Normal"/>
    <w:uiPriority w:val="34"/>
    <w:qFormat/>
    <w:rsid w:val="002E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govinske.mjere@apprrr.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9B59A-A3D7-4E7E-B624-BE23C3B4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2198</Words>
  <Characters>12533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APPRRR</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ilinka.bilic</dc:creator>
  <cp:lastModifiedBy>Vesna Kostelić Ranogajac</cp:lastModifiedBy>
  <cp:revision>2</cp:revision>
  <dcterms:created xsi:type="dcterms:W3CDTF">2020-05-05T09:44:00Z</dcterms:created>
  <dcterms:modified xsi:type="dcterms:W3CDTF">2020-05-05T09:44:00Z</dcterms:modified>
</cp:coreProperties>
</file>