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69" w:rsidRPr="00172392" w:rsidRDefault="00645D69" w:rsidP="0064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92">
        <w:rPr>
          <w:rFonts w:ascii="Times New Roman" w:hAnsi="Times New Roman" w:cs="Times New Roman"/>
          <w:b/>
          <w:sz w:val="24"/>
          <w:szCs w:val="24"/>
        </w:rPr>
        <w:t>Prilog I</w:t>
      </w:r>
    </w:p>
    <w:p w:rsidR="00645D69" w:rsidRPr="00172392" w:rsidRDefault="00645D69" w:rsidP="0064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92">
        <w:rPr>
          <w:rFonts w:ascii="Times New Roman" w:hAnsi="Times New Roman" w:cs="Times New Roman"/>
          <w:b/>
          <w:sz w:val="24"/>
          <w:szCs w:val="24"/>
        </w:rPr>
        <w:t>ZAHTJEVU ZA ODOBRAVANJE</w:t>
      </w:r>
    </w:p>
    <w:p w:rsidR="00645D69" w:rsidRPr="00172392" w:rsidRDefault="00645D69" w:rsidP="00DA5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92">
        <w:rPr>
          <w:rFonts w:ascii="Times New Roman" w:hAnsi="Times New Roman" w:cs="Times New Roman"/>
          <w:b/>
          <w:sz w:val="24"/>
          <w:szCs w:val="24"/>
        </w:rPr>
        <w:t>OPERATIVNOG PROGRAMA</w:t>
      </w:r>
      <w:r w:rsidR="00DA53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2392">
        <w:rPr>
          <w:rFonts w:ascii="Times New Roman" w:hAnsi="Times New Roman" w:cs="Times New Roman"/>
          <w:b/>
          <w:sz w:val="24"/>
          <w:szCs w:val="24"/>
        </w:rPr>
        <w:t>OPERATIVNOG FONDA</w:t>
      </w:r>
      <w:r w:rsidR="00DA53AE">
        <w:rPr>
          <w:rFonts w:ascii="Times New Roman" w:hAnsi="Times New Roman" w:cs="Times New Roman"/>
          <w:b/>
          <w:sz w:val="24"/>
          <w:szCs w:val="24"/>
        </w:rPr>
        <w:t xml:space="preserve"> IZNOSA POTPORE</w:t>
      </w:r>
    </w:p>
    <w:p w:rsidR="00645D69" w:rsidRPr="00172392" w:rsidRDefault="00645D69" w:rsidP="00645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69" w:rsidRPr="00172392" w:rsidRDefault="00645D69" w:rsidP="00645D69">
      <w:pPr>
        <w:rPr>
          <w:rFonts w:ascii="Times New Roman" w:hAnsi="Times New Roman" w:cs="Times New Roman"/>
          <w:b/>
          <w:sz w:val="24"/>
          <w:szCs w:val="24"/>
        </w:rPr>
      </w:pPr>
      <w:r w:rsidRPr="0017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645D69" w:rsidRPr="00645D69" w:rsidTr="006D619F">
        <w:trPr>
          <w:trHeight w:val="37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645D69" w:rsidRDefault="00645D69" w:rsidP="00172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PODNOSITELJU ZAHTJEVA</w:t>
            </w:r>
          </w:p>
          <w:p w:rsidR="002F06B3" w:rsidRPr="00172392" w:rsidRDefault="002F06B3" w:rsidP="002F06B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45D69" w:rsidRPr="00645D69" w:rsidTr="002F06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proizvođačke organizacije: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 proizvođačke organizacije: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F06B3" w:rsidRPr="00645D69" w:rsidTr="002F06B3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F06B3" w:rsidRPr="00645D69" w:rsidRDefault="002F06B3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osnivanja: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06B3" w:rsidRPr="00645D69" w:rsidRDefault="002F06B3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Sjedište/adresa: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Telefonski broj: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D046BE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645D69"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-mail adresa: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  <w:r w:rsidR="00D0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</w:t>
            </w: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prezime odgovorne osobe: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 odgovorne osobe: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banke: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 Rješenja o priznavanju: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 Rješenja o priznavanju: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2F06B3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korisna poljoprivredna površina pod priznatim proizvodima (KPP)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5D69" w:rsidRPr="00645D69" w:rsidTr="00D046BE">
        <w:trPr>
          <w:trHeight w:val="8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D69" w:rsidRPr="00645D69" w:rsidRDefault="00D046BE" w:rsidP="0064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Proizvodi i KN kodovi priznatih proizvoda sukladno Rješenju: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9" w:rsidRPr="00645D69" w:rsidRDefault="00645D69" w:rsidP="0064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53562" w:rsidRPr="00172392" w:rsidRDefault="00653562" w:rsidP="00645D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1843"/>
        <w:gridCol w:w="3189"/>
        <w:gridCol w:w="3190"/>
      </w:tblGrid>
      <w:tr w:rsidR="00172392" w:rsidRPr="00172392" w:rsidTr="00172392">
        <w:tc>
          <w:tcPr>
            <w:tcW w:w="9918" w:type="dxa"/>
            <w:gridSpan w:val="4"/>
            <w:shd w:val="clear" w:color="auto" w:fill="808080" w:themeFill="background1" w:themeFillShade="80"/>
          </w:tcPr>
          <w:p w:rsidR="00172392" w:rsidRDefault="00172392" w:rsidP="001723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OPIS </w:t>
            </w:r>
            <w:r w:rsidR="00D0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POČETNOG</w:t>
            </w:r>
            <w:r w:rsidRPr="0017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STANJA</w:t>
            </w:r>
          </w:p>
          <w:p w:rsidR="002F06B3" w:rsidRPr="00172392" w:rsidRDefault="002F06B3" w:rsidP="002F06B3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2392" w:rsidRPr="00172392" w:rsidTr="002F06B3">
        <w:tc>
          <w:tcPr>
            <w:tcW w:w="9918" w:type="dxa"/>
            <w:gridSpan w:val="4"/>
            <w:shd w:val="clear" w:color="auto" w:fill="D9D9D9" w:themeFill="background1" w:themeFillShade="D9"/>
          </w:tcPr>
          <w:p w:rsidR="00172392" w:rsidRPr="00172392" w:rsidRDefault="00172392" w:rsidP="00645D69">
            <w:pPr>
              <w:rPr>
                <w:rFonts w:ascii="Times New Roman" w:hAnsi="Times New Roman" w:cs="Times New Roman"/>
                <w:b/>
              </w:rPr>
            </w:pPr>
            <w:r w:rsidRPr="00172392">
              <w:rPr>
                <w:rFonts w:ascii="Times New Roman" w:hAnsi="Times New Roman" w:cs="Times New Roman"/>
                <w:b/>
              </w:rPr>
              <w:t>2.1 BROJ ZAPOSLENIH U PROIZVOĐAČKOJ ORGANIZACIJI</w:t>
            </w:r>
          </w:p>
        </w:tc>
      </w:tr>
      <w:tr w:rsidR="002F06B3" w:rsidRPr="00172392" w:rsidTr="00172392">
        <w:tc>
          <w:tcPr>
            <w:tcW w:w="9918" w:type="dxa"/>
            <w:gridSpan w:val="4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2392" w:rsidRPr="00172392" w:rsidTr="002F06B3">
        <w:tc>
          <w:tcPr>
            <w:tcW w:w="9918" w:type="dxa"/>
            <w:gridSpan w:val="4"/>
            <w:shd w:val="clear" w:color="auto" w:fill="D9D9D9" w:themeFill="background1" w:themeFillShade="D9"/>
          </w:tcPr>
          <w:p w:rsidR="00172392" w:rsidRPr="002F06B3" w:rsidRDefault="00172392" w:rsidP="00172392">
            <w:pPr>
              <w:rPr>
                <w:rFonts w:ascii="Times New Roman" w:hAnsi="Times New Roman" w:cs="Times New Roman"/>
                <w:b/>
              </w:rPr>
            </w:pPr>
            <w:r w:rsidRPr="00172392">
              <w:rPr>
                <w:rFonts w:ascii="Times New Roman" w:hAnsi="Times New Roman" w:cs="Times New Roman"/>
                <w:b/>
              </w:rPr>
              <w:t xml:space="preserve">2.2 SKLADIŠNI KAPACITETI </w:t>
            </w:r>
            <w:r w:rsidRPr="00172392">
              <w:rPr>
                <w:rFonts w:ascii="Times New Roman" w:hAnsi="Times New Roman" w:cs="Times New Roman"/>
              </w:rPr>
              <w:t>(lokacije</w:t>
            </w:r>
            <w:r w:rsidR="005F1B10">
              <w:rPr>
                <w:rFonts w:ascii="Times New Roman" w:hAnsi="Times New Roman" w:cs="Times New Roman"/>
              </w:rPr>
              <w:t>,</w:t>
            </w:r>
            <w:r w:rsidRPr="00172392">
              <w:rPr>
                <w:rFonts w:ascii="Times New Roman" w:hAnsi="Times New Roman" w:cs="Times New Roman"/>
              </w:rPr>
              <w:t xml:space="preserve"> površine</w:t>
            </w:r>
            <w:r w:rsidR="005F1B10">
              <w:rPr>
                <w:rFonts w:ascii="Times New Roman" w:hAnsi="Times New Roman" w:cs="Times New Roman"/>
              </w:rPr>
              <w:t xml:space="preserve">, </w:t>
            </w:r>
            <w:r w:rsidRPr="00172392">
              <w:rPr>
                <w:rFonts w:ascii="Times New Roman" w:hAnsi="Times New Roman" w:cs="Times New Roman"/>
              </w:rPr>
              <w:t>zapremine</w:t>
            </w:r>
            <w:r w:rsidR="005F1B10">
              <w:rPr>
                <w:rFonts w:ascii="Times New Roman" w:hAnsi="Times New Roman" w:cs="Times New Roman"/>
              </w:rPr>
              <w:t xml:space="preserve"> i</w:t>
            </w:r>
            <w:r w:rsidRPr="00172392">
              <w:rPr>
                <w:rFonts w:ascii="Times New Roman" w:hAnsi="Times New Roman" w:cs="Times New Roman"/>
              </w:rPr>
              <w:t xml:space="preserve"> tip skladišnog prostora)</w:t>
            </w:r>
          </w:p>
        </w:tc>
      </w:tr>
      <w:tr w:rsidR="002F06B3" w:rsidRPr="00172392" w:rsidTr="002F06B3">
        <w:tc>
          <w:tcPr>
            <w:tcW w:w="9918" w:type="dxa"/>
            <w:gridSpan w:val="4"/>
            <w:shd w:val="clear" w:color="auto" w:fill="auto"/>
          </w:tcPr>
          <w:p w:rsidR="002F06B3" w:rsidRPr="00172392" w:rsidRDefault="002F06B3" w:rsidP="001723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2392" w:rsidRPr="00172392" w:rsidTr="002F06B3">
        <w:tc>
          <w:tcPr>
            <w:tcW w:w="9918" w:type="dxa"/>
            <w:gridSpan w:val="4"/>
            <w:shd w:val="clear" w:color="auto" w:fill="D9D9D9" w:themeFill="background1" w:themeFillShade="D9"/>
          </w:tcPr>
          <w:p w:rsidR="00172392" w:rsidRPr="00172392" w:rsidRDefault="00172392" w:rsidP="001723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 </w:t>
            </w:r>
            <w:r w:rsidRPr="00172392">
              <w:rPr>
                <w:rFonts w:ascii="Times New Roman" w:hAnsi="Times New Roman" w:cs="Times New Roman"/>
                <w:b/>
              </w:rPr>
              <w:t xml:space="preserve">STROJEVI KOJE POSJEDUJE PROIZVOĐAČKA ORGANIZACIJA </w:t>
            </w:r>
            <w:r w:rsidRPr="00172392">
              <w:rPr>
                <w:rFonts w:ascii="Times New Roman" w:hAnsi="Times New Roman" w:cs="Times New Roman"/>
              </w:rPr>
              <w:t>(lokacije</w:t>
            </w:r>
            <w:r w:rsidR="000A6DB8">
              <w:rPr>
                <w:rFonts w:ascii="Times New Roman" w:hAnsi="Times New Roman" w:cs="Times New Roman"/>
              </w:rPr>
              <w:t xml:space="preserve">, </w:t>
            </w:r>
            <w:r w:rsidRPr="00172392">
              <w:rPr>
                <w:rFonts w:ascii="Times New Roman" w:hAnsi="Times New Roman" w:cs="Times New Roman"/>
              </w:rPr>
              <w:t>tipovi</w:t>
            </w:r>
            <w:r w:rsidR="000A6DB8">
              <w:rPr>
                <w:rFonts w:ascii="Times New Roman" w:hAnsi="Times New Roman" w:cs="Times New Roman"/>
              </w:rPr>
              <w:t xml:space="preserve"> i</w:t>
            </w:r>
            <w:r w:rsidRPr="00172392">
              <w:rPr>
                <w:rFonts w:ascii="Times New Roman" w:hAnsi="Times New Roman" w:cs="Times New Roman"/>
              </w:rPr>
              <w:t xml:space="preserve"> opći tehnič</w:t>
            </w:r>
            <w:r>
              <w:rPr>
                <w:rFonts w:ascii="Times New Roman" w:hAnsi="Times New Roman" w:cs="Times New Roman"/>
              </w:rPr>
              <w:t>k</w:t>
            </w:r>
            <w:r w:rsidRPr="00172392">
              <w:rPr>
                <w:rFonts w:ascii="Times New Roman" w:hAnsi="Times New Roman" w:cs="Times New Roman"/>
              </w:rPr>
              <w:t>i podaci vezani za njihovu snagu i učinak)</w:t>
            </w:r>
          </w:p>
          <w:p w:rsidR="00172392" w:rsidRPr="00172392" w:rsidRDefault="00172392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2F06B3">
        <w:tc>
          <w:tcPr>
            <w:tcW w:w="9918" w:type="dxa"/>
            <w:gridSpan w:val="4"/>
            <w:shd w:val="clear" w:color="auto" w:fill="auto"/>
          </w:tcPr>
          <w:p w:rsidR="002F06B3" w:rsidRDefault="002F06B3" w:rsidP="001723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2392" w:rsidRPr="00172392" w:rsidTr="002F06B3">
        <w:tc>
          <w:tcPr>
            <w:tcW w:w="9918" w:type="dxa"/>
            <w:gridSpan w:val="4"/>
            <w:shd w:val="clear" w:color="auto" w:fill="D9D9D9" w:themeFill="background1" w:themeFillShade="D9"/>
          </w:tcPr>
          <w:p w:rsidR="00172392" w:rsidRPr="00172392" w:rsidRDefault="005F1B10" w:rsidP="00645D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</w:t>
            </w:r>
            <w:r w:rsidR="00172392" w:rsidRPr="00172392">
              <w:rPr>
                <w:rFonts w:ascii="Times New Roman" w:hAnsi="Times New Roman" w:cs="Times New Roman"/>
                <w:b/>
              </w:rPr>
              <w:t xml:space="preserve">PROIZVODNI KAPACITETI </w:t>
            </w:r>
            <w:r w:rsidR="00172392" w:rsidRPr="00172392">
              <w:rPr>
                <w:rFonts w:ascii="Times New Roman" w:hAnsi="Times New Roman" w:cs="Times New Roman"/>
              </w:rPr>
              <w:t xml:space="preserve">(koje posjeduje sama proizvođačka organizacija i njeni članovi </w:t>
            </w:r>
            <w:r w:rsidR="00172392">
              <w:rPr>
                <w:rFonts w:ascii="Times New Roman" w:hAnsi="Times New Roman" w:cs="Times New Roman"/>
              </w:rPr>
              <w:t xml:space="preserve">odnosno </w:t>
            </w:r>
            <w:r w:rsidR="00172392" w:rsidRPr="00172392">
              <w:rPr>
                <w:rFonts w:ascii="Times New Roman" w:hAnsi="Times New Roman" w:cs="Times New Roman"/>
              </w:rPr>
              <w:t>površine na polju</w:t>
            </w:r>
            <w:r w:rsidR="00172392">
              <w:rPr>
                <w:rFonts w:ascii="Times New Roman" w:hAnsi="Times New Roman" w:cs="Times New Roman"/>
              </w:rPr>
              <w:t xml:space="preserve"> po županijama, </w:t>
            </w:r>
            <w:r w:rsidR="00172392" w:rsidRPr="00172392">
              <w:rPr>
                <w:rFonts w:ascii="Times New Roman" w:hAnsi="Times New Roman" w:cs="Times New Roman"/>
              </w:rPr>
              <w:t xml:space="preserve">zatvorene površini odnosno plastenici i staklenici po županijama, </w:t>
            </w:r>
            <w:r>
              <w:rPr>
                <w:rFonts w:ascii="Times New Roman" w:hAnsi="Times New Roman" w:cs="Times New Roman"/>
              </w:rPr>
              <w:t xml:space="preserve">te </w:t>
            </w:r>
            <w:r w:rsidR="00172392" w:rsidRPr="00172392">
              <w:rPr>
                <w:rFonts w:ascii="Times New Roman" w:hAnsi="Times New Roman" w:cs="Times New Roman"/>
              </w:rPr>
              <w:t>proizvedene količine za prethodnu godinu priznatih proizvoda</w:t>
            </w:r>
            <w:r>
              <w:rPr>
                <w:rFonts w:ascii="Times New Roman" w:hAnsi="Times New Roman" w:cs="Times New Roman"/>
              </w:rPr>
              <w:t xml:space="preserve"> na navedenim površinama</w:t>
            </w:r>
            <w:r w:rsidR="00172392" w:rsidRPr="00172392">
              <w:rPr>
                <w:rFonts w:ascii="Times New Roman" w:hAnsi="Times New Roman" w:cs="Times New Roman"/>
              </w:rPr>
              <w:t>)</w:t>
            </w:r>
          </w:p>
        </w:tc>
      </w:tr>
      <w:tr w:rsidR="002F06B3" w:rsidRPr="00172392" w:rsidTr="00172392">
        <w:tc>
          <w:tcPr>
            <w:tcW w:w="9918" w:type="dxa"/>
            <w:gridSpan w:val="4"/>
          </w:tcPr>
          <w:p w:rsidR="002F06B3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2392" w:rsidRPr="00172392" w:rsidTr="002F06B3">
        <w:tc>
          <w:tcPr>
            <w:tcW w:w="9918" w:type="dxa"/>
            <w:gridSpan w:val="4"/>
            <w:shd w:val="clear" w:color="auto" w:fill="D9D9D9" w:themeFill="background1" w:themeFillShade="D9"/>
          </w:tcPr>
          <w:p w:rsidR="00172392" w:rsidRPr="005F1B10" w:rsidRDefault="005F1B10" w:rsidP="00645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2.5 </w:t>
            </w:r>
            <w:r w:rsidRPr="00172392">
              <w:rPr>
                <w:rFonts w:ascii="Times New Roman" w:hAnsi="Times New Roman" w:cs="Times New Roman"/>
                <w:b/>
              </w:rPr>
              <w:t xml:space="preserve">TRŽIŠTE NA KOJEM DJELUJE PROIZVOĐAČKA ORGANIZACIJA </w:t>
            </w:r>
            <w:r w:rsidRPr="005F1B10">
              <w:rPr>
                <w:rFonts w:ascii="Times New Roman" w:hAnsi="Times New Roman" w:cs="Times New Roman"/>
              </w:rPr>
              <w:t xml:space="preserve">(nazivi i </w:t>
            </w:r>
            <w:r>
              <w:rPr>
                <w:rFonts w:ascii="Times New Roman" w:hAnsi="Times New Roman" w:cs="Times New Roman"/>
              </w:rPr>
              <w:t>OIB</w:t>
            </w:r>
            <w:r w:rsidRPr="005F1B10">
              <w:rPr>
                <w:rFonts w:ascii="Times New Roman" w:hAnsi="Times New Roman" w:cs="Times New Roman"/>
              </w:rPr>
              <w:t xml:space="preserve"> kupaca priznatih proizvoda i količine koje su otkupljivali prošle godine)</w:t>
            </w:r>
            <w:r w:rsidRPr="005F1B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F06B3" w:rsidRPr="00172392" w:rsidTr="007275DB">
        <w:trPr>
          <w:trHeight w:val="265"/>
        </w:trPr>
        <w:tc>
          <w:tcPr>
            <w:tcW w:w="1696" w:type="dxa"/>
            <w:shd w:val="clear" w:color="auto" w:fill="D9D9D9" w:themeFill="background1" w:themeFillShade="D9"/>
          </w:tcPr>
          <w:p w:rsidR="002F06B3" w:rsidRPr="002F06B3" w:rsidRDefault="002F06B3" w:rsidP="00645D69">
            <w:pPr>
              <w:rPr>
                <w:rFonts w:ascii="Times New Roman" w:hAnsi="Times New Roman" w:cs="Times New Roman"/>
              </w:rPr>
            </w:pPr>
            <w:r w:rsidRPr="002F06B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06B3" w:rsidRPr="002F06B3" w:rsidRDefault="002F06B3" w:rsidP="00645D69">
            <w:pPr>
              <w:rPr>
                <w:rFonts w:ascii="Times New Roman" w:hAnsi="Times New Roman" w:cs="Times New Roman"/>
              </w:rPr>
            </w:pPr>
            <w:r w:rsidRPr="002F06B3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2F06B3" w:rsidRPr="002F06B3" w:rsidRDefault="002F06B3" w:rsidP="00645D69">
            <w:pPr>
              <w:rPr>
                <w:rFonts w:ascii="Times New Roman" w:hAnsi="Times New Roman" w:cs="Times New Roman"/>
              </w:rPr>
            </w:pPr>
            <w:r w:rsidRPr="002F06B3">
              <w:rPr>
                <w:rFonts w:ascii="Times New Roman" w:hAnsi="Times New Roman" w:cs="Times New Roman"/>
              </w:rPr>
              <w:t>Prodana količina priznatih proizvoda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2F06B3" w:rsidRPr="002F06B3" w:rsidRDefault="002F06B3" w:rsidP="00645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</w:p>
        </w:tc>
      </w:tr>
      <w:tr w:rsidR="002F06B3" w:rsidRPr="00172392" w:rsidTr="00B432C3">
        <w:trPr>
          <w:trHeight w:val="262"/>
        </w:trPr>
        <w:tc>
          <w:tcPr>
            <w:tcW w:w="1696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B432C3">
        <w:trPr>
          <w:trHeight w:val="262"/>
        </w:trPr>
        <w:tc>
          <w:tcPr>
            <w:tcW w:w="1696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B432C3">
        <w:trPr>
          <w:trHeight w:val="262"/>
        </w:trPr>
        <w:tc>
          <w:tcPr>
            <w:tcW w:w="1696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B432C3">
        <w:trPr>
          <w:trHeight w:val="262"/>
        </w:trPr>
        <w:tc>
          <w:tcPr>
            <w:tcW w:w="1696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B432C3">
        <w:trPr>
          <w:trHeight w:val="262"/>
        </w:trPr>
        <w:tc>
          <w:tcPr>
            <w:tcW w:w="1696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F06B3" w:rsidRPr="00172392" w:rsidRDefault="002F06B3" w:rsidP="00645D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2392" w:rsidRDefault="00172392" w:rsidP="00645D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F06B3" w:rsidRPr="00172392" w:rsidTr="00DB2C0D">
        <w:tc>
          <w:tcPr>
            <w:tcW w:w="9918" w:type="dxa"/>
            <w:shd w:val="clear" w:color="auto" w:fill="808080" w:themeFill="background1" w:themeFillShade="80"/>
          </w:tcPr>
          <w:p w:rsidR="002F06B3" w:rsidRPr="002F06B3" w:rsidRDefault="002F06B3" w:rsidP="002F06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OPIS </w:t>
            </w:r>
            <w:r w:rsidR="00117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PLANIRANOG STANJA NAKON PROVEDBE OPERATIVNOG PROGRAMA</w:t>
            </w:r>
          </w:p>
          <w:p w:rsidR="002F06B3" w:rsidRPr="00172392" w:rsidRDefault="002F06B3" w:rsidP="00DB2C0D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F06B3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2F06B3" w:rsidRPr="00172392" w:rsidRDefault="001175BA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06B3" w:rsidRPr="00172392">
              <w:rPr>
                <w:rFonts w:ascii="Times New Roman" w:hAnsi="Times New Roman" w:cs="Times New Roman"/>
                <w:b/>
              </w:rPr>
              <w:t>.1 BROJ ZAPOSLENIH U PROIZVOĐAČKOJ ORGANIZACIJI</w:t>
            </w:r>
          </w:p>
        </w:tc>
      </w:tr>
      <w:tr w:rsidR="002F06B3" w:rsidRPr="00172392" w:rsidTr="00DB2C0D">
        <w:tc>
          <w:tcPr>
            <w:tcW w:w="9918" w:type="dxa"/>
          </w:tcPr>
          <w:p w:rsidR="002F06B3" w:rsidRPr="00172392" w:rsidRDefault="002F06B3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2F06B3" w:rsidTr="00DB2C0D">
        <w:tc>
          <w:tcPr>
            <w:tcW w:w="9918" w:type="dxa"/>
            <w:shd w:val="clear" w:color="auto" w:fill="D9D9D9" w:themeFill="background1" w:themeFillShade="D9"/>
          </w:tcPr>
          <w:p w:rsidR="002F06B3" w:rsidRPr="002F06B3" w:rsidRDefault="001175BA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06B3" w:rsidRPr="00172392">
              <w:rPr>
                <w:rFonts w:ascii="Times New Roman" w:hAnsi="Times New Roman" w:cs="Times New Roman"/>
                <w:b/>
              </w:rPr>
              <w:t xml:space="preserve">.2 SKLADIŠNI KAPACITETI </w:t>
            </w:r>
            <w:r>
              <w:rPr>
                <w:rFonts w:ascii="Times New Roman" w:hAnsi="Times New Roman" w:cs="Times New Roman"/>
                <w:b/>
              </w:rPr>
              <w:t xml:space="preserve">KOJE PLANIRA POVEĆATI </w:t>
            </w:r>
            <w:r w:rsidR="002F06B3" w:rsidRPr="00172392">
              <w:rPr>
                <w:rFonts w:ascii="Times New Roman" w:hAnsi="Times New Roman" w:cs="Times New Roman"/>
              </w:rPr>
              <w:t>(lokacije</w:t>
            </w:r>
            <w:r w:rsidR="002F06B3">
              <w:rPr>
                <w:rFonts w:ascii="Times New Roman" w:hAnsi="Times New Roman" w:cs="Times New Roman"/>
              </w:rPr>
              <w:t>,</w:t>
            </w:r>
            <w:r w:rsidR="002F06B3" w:rsidRPr="00172392">
              <w:rPr>
                <w:rFonts w:ascii="Times New Roman" w:hAnsi="Times New Roman" w:cs="Times New Roman"/>
              </w:rPr>
              <w:t xml:space="preserve"> površine</w:t>
            </w:r>
            <w:r w:rsidR="002F06B3">
              <w:rPr>
                <w:rFonts w:ascii="Times New Roman" w:hAnsi="Times New Roman" w:cs="Times New Roman"/>
              </w:rPr>
              <w:t xml:space="preserve">, </w:t>
            </w:r>
            <w:r w:rsidR="002F06B3" w:rsidRPr="00172392">
              <w:rPr>
                <w:rFonts w:ascii="Times New Roman" w:hAnsi="Times New Roman" w:cs="Times New Roman"/>
              </w:rPr>
              <w:t>zapremine</w:t>
            </w:r>
            <w:r w:rsidR="002F06B3">
              <w:rPr>
                <w:rFonts w:ascii="Times New Roman" w:hAnsi="Times New Roman" w:cs="Times New Roman"/>
              </w:rPr>
              <w:t xml:space="preserve"> i</w:t>
            </w:r>
            <w:r w:rsidR="002F06B3" w:rsidRPr="00172392">
              <w:rPr>
                <w:rFonts w:ascii="Times New Roman" w:hAnsi="Times New Roman" w:cs="Times New Roman"/>
              </w:rPr>
              <w:t xml:space="preserve"> tip skladišnog prostora)</w:t>
            </w:r>
          </w:p>
        </w:tc>
      </w:tr>
      <w:tr w:rsidR="002F06B3" w:rsidRPr="00172392" w:rsidTr="00DB2C0D">
        <w:tc>
          <w:tcPr>
            <w:tcW w:w="9918" w:type="dxa"/>
            <w:shd w:val="clear" w:color="auto" w:fill="auto"/>
          </w:tcPr>
          <w:p w:rsidR="002F06B3" w:rsidRPr="00172392" w:rsidRDefault="002F06B3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2F06B3" w:rsidRPr="00172392" w:rsidRDefault="001175BA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06B3">
              <w:rPr>
                <w:rFonts w:ascii="Times New Roman" w:hAnsi="Times New Roman" w:cs="Times New Roman"/>
                <w:b/>
              </w:rPr>
              <w:t xml:space="preserve">.3 </w:t>
            </w:r>
            <w:r w:rsidR="002F06B3" w:rsidRPr="00172392">
              <w:rPr>
                <w:rFonts w:ascii="Times New Roman" w:hAnsi="Times New Roman" w:cs="Times New Roman"/>
                <w:b/>
              </w:rPr>
              <w:t xml:space="preserve">STROJEVI KOJE </w:t>
            </w:r>
            <w:r>
              <w:rPr>
                <w:rFonts w:ascii="Times New Roman" w:hAnsi="Times New Roman" w:cs="Times New Roman"/>
                <w:b/>
              </w:rPr>
              <w:t xml:space="preserve">PLANIRA KUPITI </w:t>
            </w:r>
            <w:r w:rsidR="002F06B3" w:rsidRPr="00172392">
              <w:rPr>
                <w:rFonts w:ascii="Times New Roman" w:hAnsi="Times New Roman" w:cs="Times New Roman"/>
                <w:b/>
              </w:rPr>
              <w:t xml:space="preserve">PROIZVOĐAČKA ORGANIZACIJA </w:t>
            </w:r>
            <w:r w:rsidR="002F06B3" w:rsidRPr="00172392">
              <w:rPr>
                <w:rFonts w:ascii="Times New Roman" w:hAnsi="Times New Roman" w:cs="Times New Roman"/>
              </w:rPr>
              <w:t>(lokacije</w:t>
            </w:r>
            <w:r w:rsidR="000A6DB8">
              <w:rPr>
                <w:rFonts w:ascii="Times New Roman" w:hAnsi="Times New Roman" w:cs="Times New Roman"/>
              </w:rPr>
              <w:t>,</w:t>
            </w:r>
            <w:r w:rsidR="002F06B3" w:rsidRPr="00172392">
              <w:rPr>
                <w:rFonts w:ascii="Times New Roman" w:hAnsi="Times New Roman" w:cs="Times New Roman"/>
              </w:rPr>
              <w:t xml:space="preserve"> tipovi</w:t>
            </w:r>
            <w:r w:rsidR="000A6DB8">
              <w:rPr>
                <w:rFonts w:ascii="Times New Roman" w:hAnsi="Times New Roman" w:cs="Times New Roman"/>
              </w:rPr>
              <w:t xml:space="preserve"> i </w:t>
            </w:r>
            <w:r w:rsidR="002F06B3" w:rsidRPr="00172392">
              <w:rPr>
                <w:rFonts w:ascii="Times New Roman" w:hAnsi="Times New Roman" w:cs="Times New Roman"/>
              </w:rPr>
              <w:t>opći tehnič</w:t>
            </w:r>
            <w:r w:rsidR="002F06B3">
              <w:rPr>
                <w:rFonts w:ascii="Times New Roman" w:hAnsi="Times New Roman" w:cs="Times New Roman"/>
              </w:rPr>
              <w:t>k</w:t>
            </w:r>
            <w:r w:rsidR="002F06B3" w:rsidRPr="00172392">
              <w:rPr>
                <w:rFonts w:ascii="Times New Roman" w:hAnsi="Times New Roman" w:cs="Times New Roman"/>
              </w:rPr>
              <w:t>i podaci vezani za njihovu snagu i učinak)</w:t>
            </w:r>
          </w:p>
          <w:p w:rsidR="002F06B3" w:rsidRPr="00172392" w:rsidRDefault="002F06B3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Tr="00DB2C0D">
        <w:tc>
          <w:tcPr>
            <w:tcW w:w="9918" w:type="dxa"/>
            <w:shd w:val="clear" w:color="auto" w:fill="auto"/>
          </w:tcPr>
          <w:p w:rsidR="002F06B3" w:rsidRDefault="002F06B3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2F06B3" w:rsidRPr="00172392" w:rsidRDefault="001175BA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06B3">
              <w:rPr>
                <w:rFonts w:ascii="Times New Roman" w:hAnsi="Times New Roman" w:cs="Times New Roman"/>
                <w:b/>
              </w:rPr>
              <w:t xml:space="preserve">.4. </w:t>
            </w:r>
            <w:r w:rsidR="002F06B3" w:rsidRPr="00172392">
              <w:rPr>
                <w:rFonts w:ascii="Times New Roman" w:hAnsi="Times New Roman" w:cs="Times New Roman"/>
                <w:b/>
              </w:rPr>
              <w:t xml:space="preserve">PROIZVODNIO KAPACITETI </w:t>
            </w:r>
            <w:r w:rsidR="002F06B3" w:rsidRPr="00172392">
              <w:rPr>
                <w:rFonts w:ascii="Times New Roman" w:hAnsi="Times New Roman" w:cs="Times New Roman"/>
              </w:rPr>
              <w:t xml:space="preserve">(koje </w:t>
            </w:r>
            <w:r>
              <w:rPr>
                <w:rFonts w:ascii="Times New Roman" w:hAnsi="Times New Roman" w:cs="Times New Roman"/>
              </w:rPr>
              <w:t>planira povećati</w:t>
            </w:r>
            <w:r w:rsidR="002F06B3" w:rsidRPr="00172392">
              <w:rPr>
                <w:rFonts w:ascii="Times New Roman" w:hAnsi="Times New Roman" w:cs="Times New Roman"/>
              </w:rPr>
              <w:t xml:space="preserve"> sama proizvođačka organizacija i</w:t>
            </w:r>
            <w:r>
              <w:rPr>
                <w:rFonts w:ascii="Times New Roman" w:hAnsi="Times New Roman" w:cs="Times New Roman"/>
              </w:rPr>
              <w:t xml:space="preserve">/ ili </w:t>
            </w:r>
            <w:r w:rsidR="002F06B3" w:rsidRPr="00172392">
              <w:rPr>
                <w:rFonts w:ascii="Times New Roman" w:hAnsi="Times New Roman" w:cs="Times New Roman"/>
              </w:rPr>
              <w:t>njeni članovi)</w:t>
            </w:r>
          </w:p>
        </w:tc>
      </w:tr>
      <w:tr w:rsidR="002F06B3" w:rsidTr="00DB2C0D">
        <w:tc>
          <w:tcPr>
            <w:tcW w:w="9918" w:type="dxa"/>
          </w:tcPr>
          <w:p w:rsidR="002F06B3" w:rsidRDefault="002F06B3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6B3" w:rsidRPr="005F1B10" w:rsidTr="00DB2C0D">
        <w:tc>
          <w:tcPr>
            <w:tcW w:w="9918" w:type="dxa"/>
            <w:shd w:val="clear" w:color="auto" w:fill="D9D9D9" w:themeFill="background1" w:themeFillShade="D9"/>
          </w:tcPr>
          <w:p w:rsidR="002F06B3" w:rsidRPr="005F1B10" w:rsidRDefault="002F06B3" w:rsidP="00DB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2.5 </w:t>
            </w:r>
            <w:r w:rsidR="001175BA">
              <w:rPr>
                <w:rFonts w:ascii="Times New Roman" w:hAnsi="Times New Roman" w:cs="Times New Roman"/>
                <w:b/>
              </w:rPr>
              <w:t>POVEĆANJE TRŽIŠTA, OBIMA TRŽENJA, IZNOSA UTRŽENE PROIZVODNJE ILI KVALITETE PROIZVODA</w:t>
            </w:r>
          </w:p>
        </w:tc>
      </w:tr>
      <w:tr w:rsidR="001175BA" w:rsidRPr="002F06B3" w:rsidTr="003F0208">
        <w:trPr>
          <w:trHeight w:val="265"/>
        </w:trPr>
        <w:tc>
          <w:tcPr>
            <w:tcW w:w="9918" w:type="dxa"/>
          </w:tcPr>
          <w:p w:rsidR="001175BA" w:rsidRPr="002F06B3" w:rsidRDefault="001175BA" w:rsidP="00DB2C0D">
            <w:pPr>
              <w:rPr>
                <w:rFonts w:ascii="Times New Roman" w:hAnsi="Times New Roman" w:cs="Times New Roman"/>
              </w:rPr>
            </w:pPr>
          </w:p>
        </w:tc>
      </w:tr>
      <w:tr w:rsidR="00A43505" w:rsidRPr="002F06B3" w:rsidTr="00A43505">
        <w:trPr>
          <w:trHeight w:val="265"/>
        </w:trPr>
        <w:tc>
          <w:tcPr>
            <w:tcW w:w="9918" w:type="dxa"/>
            <w:shd w:val="clear" w:color="auto" w:fill="D9D9D9" w:themeFill="background1" w:themeFillShade="D9"/>
          </w:tcPr>
          <w:p w:rsidR="00A43505" w:rsidRPr="005F1B10" w:rsidRDefault="00A43505" w:rsidP="00A4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2.6 NAVESTI PROMJENE KOJE SE PLANIRAJU POSTIĆI PROVEDBOM AGRO-OKOLIŠNIH MJERA ODNOSNO CILJEVA VEZANIH ZA OKOLIŠ I KLIMU </w:t>
            </w:r>
            <w:r w:rsidRPr="00A43505">
              <w:rPr>
                <w:rFonts w:ascii="Times New Roman" w:hAnsi="Times New Roman" w:cs="Times New Roman"/>
                <w:i/>
              </w:rPr>
              <w:t>(koristiti mjerljive parametre pri opisu i referirati se na trenutno stanje te očekivane rezultate)</w:t>
            </w:r>
          </w:p>
        </w:tc>
      </w:tr>
      <w:tr w:rsidR="00A43505" w:rsidRPr="002F06B3" w:rsidTr="003F0208">
        <w:trPr>
          <w:trHeight w:val="265"/>
        </w:trPr>
        <w:tc>
          <w:tcPr>
            <w:tcW w:w="9918" w:type="dxa"/>
          </w:tcPr>
          <w:p w:rsidR="00A43505" w:rsidRPr="002F06B3" w:rsidRDefault="00A43505" w:rsidP="00DB2C0D">
            <w:pPr>
              <w:rPr>
                <w:rFonts w:ascii="Times New Roman" w:hAnsi="Times New Roman" w:cs="Times New Roman"/>
              </w:rPr>
            </w:pPr>
          </w:p>
        </w:tc>
      </w:tr>
    </w:tbl>
    <w:p w:rsidR="002F06B3" w:rsidRDefault="002F06B3" w:rsidP="00645D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2661"/>
        <w:gridCol w:w="1276"/>
        <w:gridCol w:w="1132"/>
        <w:gridCol w:w="1699"/>
        <w:gridCol w:w="1274"/>
        <w:gridCol w:w="1134"/>
      </w:tblGrid>
      <w:tr w:rsidR="000A6DB8" w:rsidRPr="00172392" w:rsidTr="00DB2C0D">
        <w:tc>
          <w:tcPr>
            <w:tcW w:w="9918" w:type="dxa"/>
            <w:gridSpan w:val="7"/>
            <w:shd w:val="clear" w:color="auto" w:fill="808080" w:themeFill="background1" w:themeFillShade="80"/>
          </w:tcPr>
          <w:p w:rsidR="000A6DB8" w:rsidRPr="000A6DB8" w:rsidRDefault="000A6DB8" w:rsidP="000A6DB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 PODACI O PROCIJENI IZNOSA U OPERATIVNOM PROGRAMU</w:t>
            </w:r>
          </w:p>
          <w:p w:rsidR="000A6DB8" w:rsidRPr="00172392" w:rsidRDefault="000A6DB8" w:rsidP="00DB2C0D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A6DB8" w:rsidRPr="00172392" w:rsidTr="00DB2C0D">
        <w:tc>
          <w:tcPr>
            <w:tcW w:w="9918" w:type="dxa"/>
            <w:gridSpan w:val="7"/>
            <w:shd w:val="clear" w:color="auto" w:fill="D9D9D9" w:themeFill="background1" w:themeFillShade="D9"/>
          </w:tcPr>
          <w:p w:rsidR="000A6DB8" w:rsidRPr="00172392" w:rsidRDefault="000A6DB8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2392">
              <w:rPr>
                <w:rFonts w:ascii="Times New Roman" w:hAnsi="Times New Roman" w:cs="Times New Roman"/>
                <w:b/>
              </w:rPr>
              <w:t xml:space="preserve">.1 </w:t>
            </w:r>
            <w:r>
              <w:rPr>
                <w:rFonts w:ascii="Times New Roman" w:hAnsi="Times New Roman" w:cs="Times New Roman"/>
                <w:b/>
              </w:rPr>
              <w:t xml:space="preserve">POPIS </w:t>
            </w:r>
            <w:r w:rsidR="007275DB">
              <w:rPr>
                <w:rFonts w:ascii="Times New Roman" w:hAnsi="Times New Roman" w:cs="Times New Roman"/>
                <w:b/>
              </w:rPr>
              <w:t xml:space="preserve">SVIH </w:t>
            </w:r>
            <w:r>
              <w:rPr>
                <w:rFonts w:ascii="Times New Roman" w:hAnsi="Times New Roman" w:cs="Times New Roman"/>
                <w:b/>
              </w:rPr>
              <w:t xml:space="preserve">PONUDA </w:t>
            </w:r>
            <w:r w:rsidR="007275D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75DB">
              <w:rPr>
                <w:rFonts w:ascii="Times New Roman" w:hAnsi="Times New Roman" w:cs="Times New Roman"/>
                <w:b/>
              </w:rPr>
              <w:t xml:space="preserve">OSTALE </w:t>
            </w:r>
            <w:r>
              <w:rPr>
                <w:rFonts w:ascii="Times New Roman" w:hAnsi="Times New Roman" w:cs="Times New Roman"/>
                <w:b/>
              </w:rPr>
              <w:t xml:space="preserve"> DOKUMENTACIJE NA OSNOVU KOJIH JE RAĐENA PROCIJNA IZNOSA</w:t>
            </w:r>
          </w:p>
        </w:tc>
      </w:tr>
      <w:tr w:rsidR="00317816" w:rsidRPr="00172392" w:rsidTr="00317816">
        <w:trPr>
          <w:trHeight w:val="261"/>
        </w:trPr>
        <w:tc>
          <w:tcPr>
            <w:tcW w:w="742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 w:rsidRPr="007275DB">
              <w:rPr>
                <w:rFonts w:ascii="Times New Roman" w:hAnsi="Times New Roman" w:cs="Times New Roman"/>
              </w:rPr>
              <w:t>Šifra intervencije ili naziv troška/ trošak (</w:t>
            </w:r>
            <w:r>
              <w:rPr>
                <w:rFonts w:ascii="Times New Roman" w:hAnsi="Times New Roman" w:cs="Times New Roman"/>
              </w:rPr>
              <w:t>kao što je navedeno u Excel obrascu Zahtjev za odobrenje operativnog programa i operativnog fonda)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 w:rsidRPr="007275DB">
              <w:rPr>
                <w:rFonts w:ascii="Times New Roman" w:hAnsi="Times New Roman" w:cs="Times New Roman"/>
              </w:rPr>
              <w:t>OIB ponuditelja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 w:rsidRPr="007275DB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dokumenta ili naziv dokumenta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17816" w:rsidRPr="007275DB" w:rsidRDefault="00317816" w:rsidP="003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Ukupni iznos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7816" w:rsidRPr="007275DB" w:rsidRDefault="00971CDF" w:rsidP="003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17816">
              <w:rPr>
                <w:rFonts w:ascii="Times New Roman" w:hAnsi="Times New Roman" w:cs="Times New Roman"/>
              </w:rPr>
              <w:t>znos uvršten u operativni program (DA/NE)</w:t>
            </w: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rPr>
          <w:trHeight w:val="258"/>
        </w:trPr>
        <w:tc>
          <w:tcPr>
            <w:tcW w:w="742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816" w:rsidRPr="00172392" w:rsidRDefault="00317816" w:rsidP="003178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6DB8" w:rsidRDefault="000A6DB8" w:rsidP="00645D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1651"/>
        <w:gridCol w:w="4961"/>
      </w:tblGrid>
      <w:tr w:rsidR="007275DB" w:rsidRPr="002F06B3" w:rsidTr="00DB2C0D">
        <w:tc>
          <w:tcPr>
            <w:tcW w:w="9918" w:type="dxa"/>
            <w:gridSpan w:val="3"/>
            <w:shd w:val="clear" w:color="auto" w:fill="D9D9D9" w:themeFill="background1" w:themeFillShade="D9"/>
          </w:tcPr>
          <w:p w:rsidR="007275DB" w:rsidRDefault="00CF6EFB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275DB" w:rsidRPr="00172392">
              <w:rPr>
                <w:rFonts w:ascii="Times New Roman" w:hAnsi="Times New Roman" w:cs="Times New Roman"/>
                <w:b/>
              </w:rPr>
              <w:t xml:space="preserve">.2 </w:t>
            </w:r>
            <w:r>
              <w:rPr>
                <w:rFonts w:ascii="Times New Roman" w:hAnsi="Times New Roman" w:cs="Times New Roman"/>
                <w:b/>
              </w:rPr>
              <w:t>OBRAZLOŽENJE IZABRANIH IZNOSA SUKLADNO PREDANIM PONUDAMA</w:t>
            </w:r>
            <w:r w:rsidR="00317816">
              <w:rPr>
                <w:rFonts w:ascii="Times New Roman" w:hAnsi="Times New Roman" w:cs="Times New Roman"/>
                <w:b/>
              </w:rPr>
              <w:t xml:space="preserve">  I DOKUMENTACIJI</w:t>
            </w:r>
            <w:r w:rsidR="00A55176">
              <w:rPr>
                <w:rFonts w:ascii="Times New Roman" w:hAnsi="Times New Roman" w:cs="Times New Roman"/>
                <w:b/>
              </w:rPr>
              <w:t xml:space="preserve"> </w:t>
            </w:r>
            <w:r w:rsidR="00317816">
              <w:rPr>
                <w:rFonts w:ascii="Times New Roman" w:hAnsi="Times New Roman" w:cs="Times New Roman"/>
                <w:b/>
              </w:rPr>
              <w:t>I BROJA PRIKUPLJENIH PONUDA ZA ONE TROŠKOVE KOD KOJIH NISU DOSTAVLJENE TRI PONUDE</w:t>
            </w:r>
          </w:p>
          <w:p w:rsidR="00CF6EFB" w:rsidRPr="002F06B3" w:rsidRDefault="00CF6EFB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EFB" w:rsidRPr="00172392" w:rsidTr="00317816">
        <w:tc>
          <w:tcPr>
            <w:tcW w:w="3306" w:type="dxa"/>
            <w:shd w:val="clear" w:color="auto" w:fill="D9D9D9" w:themeFill="background1" w:themeFillShade="D9"/>
          </w:tcPr>
          <w:p w:rsidR="00CF6EFB" w:rsidRPr="007275DB" w:rsidRDefault="00CF6EFB" w:rsidP="00CF6EFB">
            <w:pPr>
              <w:rPr>
                <w:rFonts w:ascii="Times New Roman" w:hAnsi="Times New Roman" w:cs="Times New Roman"/>
              </w:rPr>
            </w:pPr>
            <w:r w:rsidRPr="007275DB">
              <w:rPr>
                <w:rFonts w:ascii="Times New Roman" w:hAnsi="Times New Roman" w:cs="Times New Roman"/>
              </w:rPr>
              <w:t>Šifra intervencije ili naziv troška/ trošak (</w:t>
            </w:r>
            <w:r>
              <w:rPr>
                <w:rFonts w:ascii="Times New Roman" w:hAnsi="Times New Roman" w:cs="Times New Roman"/>
              </w:rPr>
              <w:t>kao što je navedeno u Excel obrascu Zahtjev za odobrenje operativnog programa i operativnog fonda)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F6EFB" w:rsidRPr="00317816" w:rsidRDefault="00971CDF" w:rsidP="00CF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17816">
              <w:rPr>
                <w:rFonts w:ascii="Times New Roman" w:hAnsi="Times New Roman" w:cs="Times New Roman"/>
              </w:rPr>
              <w:t>znos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F6EFB" w:rsidRPr="00317816" w:rsidRDefault="00317816" w:rsidP="00CF6EFB">
            <w:pPr>
              <w:rPr>
                <w:rFonts w:ascii="Times New Roman" w:hAnsi="Times New Roman" w:cs="Times New Roman"/>
              </w:rPr>
            </w:pPr>
            <w:r w:rsidRPr="00317816">
              <w:rPr>
                <w:rFonts w:ascii="Times New Roman" w:hAnsi="Times New Roman" w:cs="Times New Roman"/>
              </w:rPr>
              <w:t>Obrazloženje izabranog iznosa</w:t>
            </w:r>
          </w:p>
        </w:tc>
      </w:tr>
      <w:tr w:rsidR="00CF6EFB" w:rsidRPr="00172392" w:rsidTr="00317816">
        <w:tc>
          <w:tcPr>
            <w:tcW w:w="3306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EFB" w:rsidRPr="00172392" w:rsidTr="00317816">
        <w:tc>
          <w:tcPr>
            <w:tcW w:w="3306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EFB" w:rsidRPr="00172392" w:rsidTr="00317816">
        <w:tc>
          <w:tcPr>
            <w:tcW w:w="3306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EFB" w:rsidRPr="00172392" w:rsidTr="00317816">
        <w:tc>
          <w:tcPr>
            <w:tcW w:w="3306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EFB" w:rsidRPr="00172392" w:rsidTr="00317816">
        <w:tc>
          <w:tcPr>
            <w:tcW w:w="3306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F6EFB" w:rsidRPr="00172392" w:rsidRDefault="00CF6EFB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c>
          <w:tcPr>
            <w:tcW w:w="3306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c>
          <w:tcPr>
            <w:tcW w:w="3306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c>
          <w:tcPr>
            <w:tcW w:w="3306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c>
          <w:tcPr>
            <w:tcW w:w="3306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816" w:rsidRPr="00172392" w:rsidTr="00317816">
        <w:tc>
          <w:tcPr>
            <w:tcW w:w="3306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17816" w:rsidRPr="00172392" w:rsidRDefault="00317816" w:rsidP="00CF6E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75DB" w:rsidRDefault="007275DB" w:rsidP="00645D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3505" w:rsidRPr="00172392" w:rsidTr="00DB2C0D">
        <w:tc>
          <w:tcPr>
            <w:tcW w:w="9918" w:type="dxa"/>
            <w:shd w:val="clear" w:color="auto" w:fill="808080" w:themeFill="background1" w:themeFillShade="80"/>
          </w:tcPr>
          <w:p w:rsidR="00A43505" w:rsidRPr="003F52C3" w:rsidRDefault="003F52C3" w:rsidP="003F52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OBRAZLOŽENJA VEZANA ZA POJEDINE INTERVENCIJE IZ OPERATIVNOG PROGRAMA I NJEGOVU PROVEDBU</w:t>
            </w:r>
          </w:p>
          <w:p w:rsidR="003F52C3" w:rsidRPr="003F52C3" w:rsidRDefault="003F52C3" w:rsidP="003F52C3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43505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A43505" w:rsidRPr="00172392" w:rsidRDefault="003F52C3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 O</w:t>
            </w:r>
            <w:r w:rsidRPr="003F52C3">
              <w:rPr>
                <w:rFonts w:ascii="Times New Roman" w:hAnsi="Times New Roman" w:cs="Times New Roman"/>
                <w:b/>
              </w:rPr>
              <w:t>BRAZLOŽIT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3F52C3">
              <w:rPr>
                <w:rFonts w:ascii="Times New Roman" w:hAnsi="Times New Roman" w:cs="Times New Roman"/>
                <w:b/>
              </w:rPr>
              <w:t xml:space="preserve"> RAZLOGE I POTREBU ODABIRA INTERVENCIJA IZ POGLAVLJA VII. OVOGA PRAVILNIKA KOJIMA SE OSTVARUJE SEKTORSKI CILJ IZ ČLANKA 46. (J) SPREČAVANJE KRIZA I UPRAVLJANJE RIZICIMA KAKO BI SE IZBJEGLO I RJEŠAVALO POREMEĆAJE NA TRŽIŠTU </w:t>
            </w:r>
            <w:r w:rsidRPr="003F52C3">
              <w:rPr>
                <w:rFonts w:ascii="Times New Roman" w:hAnsi="Times New Roman" w:cs="Times New Roman"/>
                <w:i/>
              </w:rPr>
              <w:t>(odgovoriti samo ako je proizvođačka organizacija izabrala ove vrste intervencija)</w:t>
            </w:r>
          </w:p>
        </w:tc>
      </w:tr>
      <w:tr w:rsidR="00A43505" w:rsidRPr="00172392" w:rsidTr="00DB2C0D">
        <w:tc>
          <w:tcPr>
            <w:tcW w:w="9918" w:type="dxa"/>
          </w:tcPr>
          <w:p w:rsidR="00A43505" w:rsidRPr="00172392" w:rsidRDefault="00A43505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505" w:rsidRPr="002F06B3" w:rsidTr="00DB2C0D">
        <w:tc>
          <w:tcPr>
            <w:tcW w:w="9918" w:type="dxa"/>
            <w:shd w:val="clear" w:color="auto" w:fill="D9D9D9" w:themeFill="background1" w:themeFillShade="D9"/>
          </w:tcPr>
          <w:p w:rsidR="00A43505" w:rsidRPr="002F06B3" w:rsidRDefault="002D4ABE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72392">
              <w:rPr>
                <w:rFonts w:ascii="Times New Roman" w:hAnsi="Times New Roman" w:cs="Times New Roman"/>
                <w:b/>
              </w:rPr>
              <w:t xml:space="preserve">.2 </w:t>
            </w:r>
            <w:r>
              <w:rPr>
                <w:rFonts w:ascii="Times New Roman" w:hAnsi="Times New Roman" w:cs="Times New Roman"/>
                <w:b/>
              </w:rPr>
              <w:t xml:space="preserve">NAVESTI NA KOJI NAČIN ĆE PROIZVOĐAČKA ORGANIZACIJA </w:t>
            </w:r>
            <w:r w:rsidRPr="002D4ABE">
              <w:rPr>
                <w:rFonts w:ascii="Times New Roman" w:hAnsi="Times New Roman" w:cs="Times New Roman"/>
                <w:b/>
              </w:rPr>
              <w:t>SPR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2D4ABE">
              <w:rPr>
                <w:rFonts w:ascii="Times New Roman" w:hAnsi="Times New Roman" w:cs="Times New Roman"/>
                <w:b/>
              </w:rPr>
              <w:t>JEČ</w:t>
            </w:r>
            <w:r>
              <w:rPr>
                <w:rFonts w:ascii="Times New Roman" w:hAnsi="Times New Roman" w:cs="Times New Roman"/>
                <w:b/>
              </w:rPr>
              <w:t>ITI</w:t>
            </w:r>
            <w:r w:rsidRPr="002D4ABE">
              <w:rPr>
                <w:rFonts w:ascii="Times New Roman" w:hAnsi="Times New Roman" w:cs="Times New Roman"/>
                <w:b/>
              </w:rPr>
              <w:t xml:space="preserve"> DVOSTRUKO FINANCIRANJ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2D4ABE">
              <w:rPr>
                <w:rFonts w:ascii="Times New Roman" w:hAnsi="Times New Roman" w:cs="Times New Roman"/>
                <w:b/>
              </w:rPr>
              <w:t xml:space="preserve"> PROVEDBE AKTIVNOSTI ILI INTERVENCIJA IZ FONDOVA UNIJE</w:t>
            </w:r>
          </w:p>
        </w:tc>
      </w:tr>
      <w:tr w:rsidR="00A43505" w:rsidRPr="00172392" w:rsidTr="00DB2C0D">
        <w:tc>
          <w:tcPr>
            <w:tcW w:w="9918" w:type="dxa"/>
            <w:shd w:val="clear" w:color="auto" w:fill="auto"/>
          </w:tcPr>
          <w:p w:rsidR="00A43505" w:rsidRPr="00172392" w:rsidRDefault="00A43505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505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A43505" w:rsidRPr="00172392" w:rsidRDefault="002D4ABE" w:rsidP="002D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43505">
              <w:rPr>
                <w:rFonts w:ascii="Times New Roman" w:hAnsi="Times New Roman" w:cs="Times New Roman"/>
                <w:b/>
              </w:rPr>
              <w:t xml:space="preserve">.3 </w:t>
            </w:r>
            <w:r>
              <w:rPr>
                <w:rFonts w:ascii="Times New Roman" w:hAnsi="Times New Roman" w:cs="Times New Roman"/>
                <w:b/>
              </w:rPr>
              <w:t>NAVEST POSTUPAK FINANCIRANJA OPERATIVNOG FONDA ZA PROVEDBU OPERATIVNOG PROGRAMA</w:t>
            </w:r>
          </w:p>
        </w:tc>
      </w:tr>
      <w:tr w:rsidR="00A43505" w:rsidTr="00DB2C0D">
        <w:tc>
          <w:tcPr>
            <w:tcW w:w="9918" w:type="dxa"/>
            <w:shd w:val="clear" w:color="auto" w:fill="auto"/>
          </w:tcPr>
          <w:p w:rsidR="00A43505" w:rsidRDefault="00A43505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505" w:rsidRPr="00172392" w:rsidTr="00DB2C0D">
        <w:tc>
          <w:tcPr>
            <w:tcW w:w="9918" w:type="dxa"/>
            <w:shd w:val="clear" w:color="auto" w:fill="D9D9D9" w:themeFill="background1" w:themeFillShade="D9"/>
          </w:tcPr>
          <w:p w:rsidR="00A43505" w:rsidRPr="00172392" w:rsidRDefault="002D4ABE" w:rsidP="00DB2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5.4 </w:t>
            </w:r>
            <w:r w:rsidRPr="002D4ABE">
              <w:rPr>
                <w:rFonts w:ascii="Times New Roman" w:hAnsi="Times New Roman" w:cs="Times New Roman"/>
                <w:b/>
              </w:rPr>
              <w:t>NAVESTI RAZLOGE ZBOG KOJIH ZAHTJEVA DODJELU NACIONALNE FINANCIJSKE POMOĆI I ISTE OBRAZLOŽITI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4ABE">
              <w:rPr>
                <w:rFonts w:ascii="Times New Roman" w:hAnsi="Times New Roman" w:cs="Times New Roman"/>
                <w:i/>
              </w:rPr>
              <w:t>(samo ukoliko je tražena na Zahtjevu)</w:t>
            </w:r>
          </w:p>
        </w:tc>
      </w:tr>
      <w:tr w:rsidR="00A43505" w:rsidTr="00DB2C0D">
        <w:tc>
          <w:tcPr>
            <w:tcW w:w="9918" w:type="dxa"/>
          </w:tcPr>
          <w:p w:rsidR="00A43505" w:rsidRDefault="00A43505" w:rsidP="00DB2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505" w:rsidRPr="005F1B10" w:rsidTr="00DB2C0D">
        <w:tc>
          <w:tcPr>
            <w:tcW w:w="9918" w:type="dxa"/>
            <w:shd w:val="clear" w:color="auto" w:fill="D9D9D9" w:themeFill="background1" w:themeFillShade="D9"/>
          </w:tcPr>
          <w:p w:rsidR="002D4ABE" w:rsidRPr="00E96D49" w:rsidRDefault="00E96D49" w:rsidP="00E96D49">
            <w:pPr>
              <w:rPr>
                <w:rFonts w:ascii="Times New Roman" w:hAnsi="Times New Roman" w:cs="Times New Roman"/>
                <w:i/>
              </w:rPr>
            </w:pPr>
            <w:r w:rsidRPr="00E96D49">
              <w:rPr>
                <w:rFonts w:ascii="Times New Roman" w:hAnsi="Times New Roman" w:cs="Times New Roman"/>
                <w:b/>
              </w:rPr>
              <w:t xml:space="preserve">5.5 NAVESTI NA KOJI JE NAČIN PLANIRANO I/ILI OSIGURANO POŠTIVANJE POSEBNIH PRAVILA IZ ČLANKA 50. STAVKA 7. UREDBE (EU) BR. 2021/2115, ČLANAKA 11. I 12. </w:t>
            </w:r>
            <w:r w:rsidRPr="00E96D49">
              <w:rPr>
                <w:rFonts w:ascii="Times New Roman" w:hAnsi="Times New Roman" w:cs="Times New Roman"/>
                <w:b/>
              </w:rPr>
              <w:lastRenderedPageBreak/>
              <w:t>UREDBE (EU) 2022/126 TE ČLANAKA 23., 24. I 26. PRAVILNIKA</w:t>
            </w:r>
            <w:r w:rsidRPr="00E96D49">
              <w:rPr>
                <w:b/>
              </w:rPr>
              <w:t xml:space="preserve"> </w:t>
            </w:r>
            <w:r w:rsidRPr="00E96D49">
              <w:rPr>
                <w:rFonts w:ascii="Times New Roman" w:hAnsi="Times New Roman" w:cs="Times New Roman"/>
                <w:b/>
              </w:rPr>
              <w:t xml:space="preserve">O PROVEDBI INTERVENCIJA U SEKTORU VOĆA I POVRĆA (NN 154/2023) </w:t>
            </w:r>
            <w:r w:rsidRPr="00E96D49">
              <w:rPr>
                <w:rFonts w:ascii="Times New Roman" w:hAnsi="Times New Roman" w:cs="Times New Roman"/>
                <w:i/>
              </w:rPr>
              <w:t>(vezati se za odabrane aktivnosti u operativnom programu , troškove i iznose pri obrazlaganju)</w:t>
            </w:r>
          </w:p>
          <w:p w:rsidR="00A43505" w:rsidRPr="002D4ABE" w:rsidRDefault="00A43505" w:rsidP="00E96D4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43505" w:rsidRPr="002F06B3" w:rsidTr="00DB2C0D">
        <w:trPr>
          <w:trHeight w:val="265"/>
        </w:trPr>
        <w:tc>
          <w:tcPr>
            <w:tcW w:w="9918" w:type="dxa"/>
          </w:tcPr>
          <w:p w:rsidR="00A43505" w:rsidRPr="002F06B3" w:rsidRDefault="00A43505" w:rsidP="00DB2C0D">
            <w:pPr>
              <w:rPr>
                <w:rFonts w:ascii="Times New Roman" w:hAnsi="Times New Roman" w:cs="Times New Roman"/>
              </w:rPr>
            </w:pPr>
          </w:p>
        </w:tc>
      </w:tr>
      <w:tr w:rsidR="00A43505" w:rsidRPr="005F1B10" w:rsidTr="00DB2C0D">
        <w:trPr>
          <w:trHeight w:val="265"/>
        </w:trPr>
        <w:tc>
          <w:tcPr>
            <w:tcW w:w="9918" w:type="dxa"/>
            <w:shd w:val="clear" w:color="auto" w:fill="D9D9D9" w:themeFill="background1" w:themeFillShade="D9"/>
          </w:tcPr>
          <w:p w:rsidR="00A43505" w:rsidRPr="005F1B10" w:rsidRDefault="00E96D49" w:rsidP="00DB2C0D">
            <w:pPr>
              <w:rPr>
                <w:rFonts w:ascii="Times New Roman" w:hAnsi="Times New Roman" w:cs="Times New Roman"/>
              </w:rPr>
            </w:pPr>
            <w:r w:rsidRPr="009C1B43">
              <w:rPr>
                <w:rFonts w:ascii="Times New Roman" w:hAnsi="Times New Roman" w:cs="Times New Roman"/>
                <w:b/>
              </w:rPr>
              <w:t xml:space="preserve">5.6 </w:t>
            </w:r>
            <w:r w:rsidR="009C1B43" w:rsidRPr="009C1B43">
              <w:rPr>
                <w:rFonts w:ascii="Times New Roman" w:hAnsi="Times New Roman" w:cs="Times New Roman"/>
                <w:b/>
              </w:rPr>
              <w:t>NAVEST</w:t>
            </w:r>
            <w:r w:rsidR="00971CDF">
              <w:rPr>
                <w:rFonts w:ascii="Times New Roman" w:hAnsi="Times New Roman" w:cs="Times New Roman"/>
                <w:b/>
              </w:rPr>
              <w:t>I</w:t>
            </w:r>
            <w:r w:rsidR="009C1B43" w:rsidRPr="009C1B43">
              <w:rPr>
                <w:rFonts w:ascii="Times New Roman" w:hAnsi="Times New Roman" w:cs="Times New Roman"/>
                <w:b/>
              </w:rPr>
              <w:t xml:space="preserve"> DODATNA OBRAZLOŽENJA I PODATKE KOJE SMATRATE RELEVANTNIM ZA PROVEDBU OPERATIVNOG PROGRAMA</w:t>
            </w:r>
            <w:r w:rsidR="009C1B43">
              <w:rPr>
                <w:rFonts w:ascii="Times New Roman" w:hAnsi="Times New Roman" w:cs="Times New Roman"/>
              </w:rPr>
              <w:t xml:space="preserve"> </w:t>
            </w:r>
            <w:r w:rsidR="009C1B43" w:rsidRPr="009C1B43">
              <w:rPr>
                <w:rFonts w:ascii="Times New Roman" w:hAnsi="Times New Roman" w:cs="Times New Roman"/>
                <w:i/>
              </w:rPr>
              <w:t>(ukoliko smatrate da je potrebno)</w:t>
            </w:r>
          </w:p>
        </w:tc>
      </w:tr>
      <w:tr w:rsidR="00A43505" w:rsidRPr="002F06B3" w:rsidTr="00DB2C0D">
        <w:trPr>
          <w:trHeight w:val="265"/>
        </w:trPr>
        <w:tc>
          <w:tcPr>
            <w:tcW w:w="9918" w:type="dxa"/>
          </w:tcPr>
          <w:p w:rsidR="00A43505" w:rsidRPr="002F06B3" w:rsidRDefault="00A43505" w:rsidP="00DB2C0D">
            <w:pPr>
              <w:rPr>
                <w:rFonts w:ascii="Times New Roman" w:hAnsi="Times New Roman" w:cs="Times New Roman"/>
              </w:rPr>
            </w:pPr>
          </w:p>
        </w:tc>
      </w:tr>
    </w:tbl>
    <w:p w:rsidR="00A43505" w:rsidRDefault="00A43505" w:rsidP="00645D69">
      <w:pPr>
        <w:rPr>
          <w:rFonts w:ascii="Times New Roman" w:hAnsi="Times New Roman" w:cs="Times New Roman"/>
          <w:b/>
        </w:rPr>
      </w:pPr>
    </w:p>
    <w:p w:rsidR="009C1B43" w:rsidRDefault="009C1B43" w:rsidP="00645D69">
      <w:pPr>
        <w:rPr>
          <w:rFonts w:ascii="Times New Roman" w:hAnsi="Times New Roman" w:cs="Times New Roman"/>
          <w:b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F61179" w:rsidRPr="00F61179" w:rsidTr="00F61179">
        <w:trPr>
          <w:trHeight w:val="14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9" w:rsidRPr="00F61179" w:rsidRDefault="00F61179" w:rsidP="00F6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79" w:rsidRPr="00F61179" w:rsidRDefault="00F61179" w:rsidP="00F6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9" w:rsidRPr="00F61179" w:rsidRDefault="00F61179" w:rsidP="00F6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ovlaštene osobe i pečat:</w:t>
            </w:r>
          </w:p>
        </w:tc>
      </w:tr>
      <w:tr w:rsidR="00F61179" w:rsidRPr="00F61179" w:rsidTr="00F6117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79" w:rsidRPr="00F61179" w:rsidRDefault="00F61179" w:rsidP="00F6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11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79" w:rsidRPr="00F61179" w:rsidRDefault="00F61179" w:rsidP="00F6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79" w:rsidRPr="00F61179" w:rsidRDefault="00F61179" w:rsidP="00F6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117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C1B43" w:rsidRDefault="009C1B43" w:rsidP="00645D69">
      <w:pPr>
        <w:rPr>
          <w:rFonts w:ascii="Times New Roman" w:hAnsi="Times New Roman" w:cs="Times New Roman"/>
          <w:b/>
        </w:rPr>
      </w:pPr>
    </w:p>
    <w:p w:rsidR="009C1B43" w:rsidRDefault="009C1B43" w:rsidP="00645D69">
      <w:pPr>
        <w:rPr>
          <w:rFonts w:ascii="Times New Roman" w:hAnsi="Times New Roman" w:cs="Times New Roman"/>
          <w:b/>
        </w:rPr>
      </w:pPr>
    </w:p>
    <w:p w:rsidR="009C1B43" w:rsidRPr="00971CDF" w:rsidRDefault="009C1B43" w:rsidP="00645D69">
      <w:pPr>
        <w:rPr>
          <w:rFonts w:ascii="Times New Roman" w:hAnsi="Times New Roman" w:cs="Times New Roman"/>
          <w:b/>
        </w:rPr>
      </w:pPr>
      <w:r w:rsidRPr="00971CDF">
        <w:rPr>
          <w:rFonts w:ascii="Times New Roman" w:hAnsi="Times New Roman" w:cs="Times New Roman"/>
          <w:b/>
        </w:rPr>
        <w:t>Pojašnjenje: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 xml:space="preserve">Posebna pravila </w:t>
      </w:r>
      <w:r>
        <w:rPr>
          <w:color w:val="231F20"/>
          <w:sz w:val="22"/>
          <w:szCs w:val="22"/>
        </w:rPr>
        <w:t xml:space="preserve">spomenuta pod točkom 5.5 ovog Priloga </w:t>
      </w:r>
      <w:r w:rsidRPr="009C1B43">
        <w:rPr>
          <w:color w:val="231F20"/>
          <w:sz w:val="22"/>
          <w:szCs w:val="22"/>
        </w:rPr>
        <w:t>iz članka 50. stavka 7. Uredbe (EU) br. 2021/2115, članaka 11. i 12. Uredbe (EU) br. 2022/126 te članaka 23., 24. i 26. Pravilnika</w:t>
      </w:r>
      <w:r w:rsidRPr="009C1B43">
        <w:rPr>
          <w:sz w:val="22"/>
          <w:szCs w:val="22"/>
        </w:rPr>
        <w:t xml:space="preserve"> </w:t>
      </w:r>
      <w:r w:rsidRPr="009C1B43">
        <w:rPr>
          <w:color w:val="231F20"/>
          <w:sz w:val="22"/>
          <w:szCs w:val="22"/>
        </w:rPr>
        <w:t>o provedbi intervencija u sektoru voća i povrća (NN 154/2023) su da se osigura provedbom operativnog programa poštivanje da: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se operativnim programom nastoje postići ciljevi iz članka 46. točaka (b), (e) i (f) Uredbe (EU) br. 2021/2115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najmanje 15 % rashoda obuhvaća intervencije povezane s ciljevima iz članka 46. točaka (e) i (f) Uredbe (EU) br. 2021/2115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operativni program obuhvaća tri ili više djelovanja povezanih s ciljevima iz članka 46. točaka (e) i (f) Uredbe (EU) br. 2021/2115, uzimajući u obzir odredbu članka 50. stavka 7. Uredbe (EU) br. 2021/2115 (Ako najmanje 80 % članova organizacije proizvođača podliježe jednoj ili više istih obveza u području poljoprivrede, okoliša i klime ili ekološkog uzgoja iz poglavlja IV. Uredbe (EU) br. 2021/2115 koje se odnosi na provedbu intervencija ruralnog razvoja ENVCLIM (70) – Obveze u području okoliša i klime te druge obveze upravljanja broj 70.01, 70.02, 70.04, 70.07 i 70.08, svaka od tih obveza smatra se djelovanjem za najmanje tri djelovanja)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najmanje 2 % rashoda obuhvaća intervencije povezane s ciljem iz članka 46. točke (d) Uredbe (EU) br. 2021/2115 (u slučaju da proizvođačka organizacija odabere ovaj cilj)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rashodi za intervencije u okviru vrsta intervencija iz članka 47. stavka 2. točaka (f), (g) i (h) Uredbe (EU) br. 2021/2115 ne premašuju jednu trećinu ukupnih rashoda (u slučaju da proizvođačka organizacija odabere cilj (f))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postotak potencijalne uštede vode mora biti najmanje 5 % ako tehnički parametri postojeće instalacije ili infrastrukture već osiguravaju visok stupanj učinkovitosti (prije ulaganja) čime se ispunjavaju obveze iz članka 11. Uredbe (EU) br. 2022/126 navedene u članku 22. stavku 5. ovoga Pravilnika (samo za intervenciju 47.1.a.01. – Ulaganja u materijalnu i nematerijalnu imovinu)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za operacije koje se provode u okviru intervencija povezanih s ciljevima u području poljoprivrede, okoliša i klime potrebno je ugraditi odredbu da će proizvođačka organizacija na kraju svake godine provedbe operativnog programa Agenciji za plaćanja podnijeti izvješće o provedbi navedenih intervencija kako bi se operativni program mogao prilagoditi u slučaju izmjena relevantnih obveznih standarda, zahtjeva ili obveza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lastRenderedPageBreak/>
        <w:t>– ako proizvođačka organizacija u svojem odobrenom operativnom programu odabere provedbu intervencije 47.1.f.01. – Promidžba, komunikacija i marketing, ista obuhvaćenim intervencijama mora težiti postizanju jednog od ciljeva iz članka 14. stavaka 1. a, b, c, d, e, f i g Uredbe (EU) br. 2022/126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>– ako proizvođačka organizacija u svojem odobrenom operativnom programu odabere provedbu intervencije povezane s ciljevima u području p</w:t>
      </w:r>
      <w:bookmarkStart w:id="0" w:name="_GoBack"/>
      <w:bookmarkEnd w:id="0"/>
      <w:r w:rsidRPr="009C1B43">
        <w:rPr>
          <w:color w:val="231F20"/>
          <w:sz w:val="22"/>
          <w:szCs w:val="22"/>
        </w:rPr>
        <w:t>oljoprivrede, okoliša i klime ista mora dostaviti dokaz o očekivanom pozitivnom doprinosu jednom ili više okolišnih ciljeva u trenutku podnošenja predloženog operativnog programa, intervencije ili izmjene takvog programa ili intervencije na odobrenje</w:t>
      </w:r>
    </w:p>
    <w:p w:rsidR="009C1B43" w:rsidRPr="009C1B43" w:rsidRDefault="009C1B43" w:rsidP="00971CDF">
      <w:pPr>
        <w:pStyle w:val="box47569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9C1B43">
        <w:rPr>
          <w:color w:val="231F20"/>
          <w:sz w:val="22"/>
          <w:szCs w:val="22"/>
        </w:rPr>
        <w:t xml:space="preserve">– ako proizvođačka organizacija u svojem odobrenom operativnom programu odabere provedbu intervencije 47.2.d.01. – Sprječavanje kriznih situacija i upravljanje njima_02; ponovna sadnja voćnjaka ili maslinika ako je to potrebno nakon obveznog krčenja iz zdravstvenih ili </w:t>
      </w:r>
      <w:proofErr w:type="spellStart"/>
      <w:r w:rsidRPr="009C1B43">
        <w:rPr>
          <w:color w:val="231F20"/>
          <w:sz w:val="22"/>
          <w:szCs w:val="22"/>
        </w:rPr>
        <w:t>fitosanitarnih</w:t>
      </w:r>
      <w:proofErr w:type="spellEnd"/>
      <w:r w:rsidRPr="009C1B43">
        <w:rPr>
          <w:color w:val="231F20"/>
          <w:sz w:val="22"/>
          <w:szCs w:val="22"/>
        </w:rPr>
        <w:t xml:space="preserve"> razloga prema uputi nadležnog tijela države članice ili radi prilagodbe klimatskim promjenama rashodi za ponovnu sadnju voćnjaka ili maslinika ne smiju biti veći od 20 % ukupnih rashoda u okviru svakog operativnog programa ili relevantne intervencije.</w:t>
      </w:r>
    </w:p>
    <w:p w:rsidR="009C1B43" w:rsidRPr="00172392" w:rsidRDefault="009C1B43" w:rsidP="00645D69">
      <w:pPr>
        <w:rPr>
          <w:rFonts w:ascii="Times New Roman" w:hAnsi="Times New Roman" w:cs="Times New Roman"/>
          <w:b/>
        </w:rPr>
      </w:pPr>
    </w:p>
    <w:sectPr w:rsidR="009C1B43" w:rsidRPr="00172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CC" w:rsidRDefault="003302CC" w:rsidP="00645D69">
      <w:pPr>
        <w:spacing w:after="0" w:line="240" w:lineRule="auto"/>
      </w:pPr>
      <w:r>
        <w:separator/>
      </w:r>
    </w:p>
  </w:endnote>
  <w:endnote w:type="continuationSeparator" w:id="0">
    <w:p w:rsidR="003302CC" w:rsidRDefault="003302CC" w:rsidP="0064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6085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45D69" w:rsidRDefault="00645D69">
            <w:pPr>
              <w:pStyle w:val="Foo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5D69" w:rsidRDefault="0064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CC" w:rsidRDefault="003302CC" w:rsidP="00645D69">
      <w:pPr>
        <w:spacing w:after="0" w:line="240" w:lineRule="auto"/>
      </w:pPr>
      <w:r>
        <w:separator/>
      </w:r>
    </w:p>
  </w:footnote>
  <w:footnote w:type="continuationSeparator" w:id="0">
    <w:p w:rsidR="003302CC" w:rsidRDefault="003302CC" w:rsidP="0064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69" w:rsidRDefault="00645D69">
    <w:pPr>
      <w:pStyle w:val="Header"/>
      <w:ind w:left="-567"/>
    </w:pPr>
    <w:r>
      <w:rPr>
        <w:noProof/>
      </w:rPr>
      <w:drawing>
        <wp:inline distT="0" distB="0" distL="0" distR="0">
          <wp:extent cx="1171575" cy="600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D29"/>
    <w:multiLevelType w:val="multilevel"/>
    <w:tmpl w:val="21A0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054D67"/>
    <w:multiLevelType w:val="multilevel"/>
    <w:tmpl w:val="21A0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F23BA4"/>
    <w:multiLevelType w:val="multilevel"/>
    <w:tmpl w:val="F4DA08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6467DB"/>
    <w:multiLevelType w:val="multilevel"/>
    <w:tmpl w:val="283AB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333790"/>
    <w:multiLevelType w:val="multilevel"/>
    <w:tmpl w:val="21A0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745243"/>
    <w:multiLevelType w:val="multilevel"/>
    <w:tmpl w:val="21A0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E517C0"/>
    <w:multiLevelType w:val="multilevel"/>
    <w:tmpl w:val="B17A0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62"/>
    <w:rsid w:val="000A6DB8"/>
    <w:rsid w:val="001175BA"/>
    <w:rsid w:val="00172392"/>
    <w:rsid w:val="00237FA4"/>
    <w:rsid w:val="002D4ABE"/>
    <w:rsid w:val="002F06B3"/>
    <w:rsid w:val="00317816"/>
    <w:rsid w:val="003302CC"/>
    <w:rsid w:val="003F52C3"/>
    <w:rsid w:val="004F3690"/>
    <w:rsid w:val="005F1B10"/>
    <w:rsid w:val="00645D69"/>
    <w:rsid w:val="00653562"/>
    <w:rsid w:val="006D619F"/>
    <w:rsid w:val="007275DB"/>
    <w:rsid w:val="008B235D"/>
    <w:rsid w:val="00971CDF"/>
    <w:rsid w:val="009C1B43"/>
    <w:rsid w:val="00A43505"/>
    <w:rsid w:val="00A55176"/>
    <w:rsid w:val="00B0761A"/>
    <w:rsid w:val="00CF37E0"/>
    <w:rsid w:val="00CF6EFB"/>
    <w:rsid w:val="00D046BE"/>
    <w:rsid w:val="00DA53AE"/>
    <w:rsid w:val="00E96D49"/>
    <w:rsid w:val="00F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30FED"/>
  <w15:chartTrackingRefBased/>
  <w15:docId w15:val="{7D0CCA64-1ED5-4ABA-919D-3660192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69"/>
  </w:style>
  <w:style w:type="paragraph" w:styleId="Footer">
    <w:name w:val="footer"/>
    <w:basedOn w:val="Normal"/>
    <w:link w:val="FooterChar"/>
    <w:uiPriority w:val="99"/>
    <w:unhideWhenUsed/>
    <w:rsid w:val="006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69"/>
  </w:style>
  <w:style w:type="table" w:styleId="TableGrid">
    <w:name w:val="Table Grid"/>
    <w:basedOn w:val="TableNormal"/>
    <w:uiPriority w:val="39"/>
    <w:rsid w:val="0017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392"/>
    <w:pPr>
      <w:ind w:left="720"/>
      <w:contextualSpacing/>
    </w:pPr>
  </w:style>
  <w:style w:type="paragraph" w:customStyle="1" w:styleId="box475697">
    <w:name w:val="box_475697"/>
    <w:basedOn w:val="Normal"/>
    <w:rsid w:val="009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A6C3-A572-4A84-8260-876308A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sandra.freitag</cp:lastModifiedBy>
  <cp:revision>4</cp:revision>
  <cp:lastPrinted>2024-01-05T10:45:00Z</cp:lastPrinted>
  <dcterms:created xsi:type="dcterms:W3CDTF">2024-01-05T14:40:00Z</dcterms:created>
  <dcterms:modified xsi:type="dcterms:W3CDTF">2024-01-05T14:44:00Z</dcterms:modified>
</cp:coreProperties>
</file>